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14:paraId="1CB96806" w14:textId="77777777" w:rsidTr="00CE2E32">
        <w:tc>
          <w:tcPr>
            <w:tcW w:w="9054" w:type="dxa"/>
            <w:gridSpan w:val="7"/>
            <w:tcBorders>
              <w:bottom w:val="single" w:sz="4" w:space="0" w:color="auto"/>
            </w:tcBorders>
          </w:tcPr>
          <w:p w14:paraId="28C23795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3DDB22E6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C6546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9C2EC7">
              <w:rPr>
                <w:rFonts w:ascii="Arial" w:hAnsi="Arial" w:cs="Arial"/>
                <w:b/>
                <w:color w:val="0F243E" w:themeColor="text2" w:themeShade="80"/>
              </w:rPr>
              <w:t>DERECHO</w:t>
            </w:r>
          </w:p>
          <w:p w14:paraId="38E74E73" w14:textId="77777777"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14:paraId="02995AFB" w14:textId="77777777" w:rsidTr="00CE2E32">
        <w:tc>
          <w:tcPr>
            <w:tcW w:w="9054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14:paraId="0FD86448" w14:textId="77777777"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7B8BD72C" w14:textId="77777777"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14:paraId="3ECABBF4" w14:textId="77777777"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14:paraId="1EA5CBCB" w14:textId="77777777" w:rsidTr="00CE2E32">
        <w:tc>
          <w:tcPr>
            <w:tcW w:w="300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4412C5" w14:textId="77777777"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14:paraId="6F6A24CA" w14:textId="77777777"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6125696" w14:textId="77777777"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14:paraId="004CF5E5" w14:textId="77777777" w:rsidR="009C2EC7" w:rsidRPr="002D3F0D" w:rsidRDefault="009C2EC7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POLÍTICO ECONÓMICO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820D50" w14:textId="77777777"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14:paraId="4F45759A" w14:textId="77777777" w:rsidR="009C2EC7" w:rsidRDefault="009C2EC7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14:paraId="36BD7E5F" w14:textId="77777777" w:rsidR="009C2EC7" w:rsidRPr="00C53FE2" w:rsidRDefault="009C2EC7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              X</w:t>
            </w:r>
          </w:p>
        </w:tc>
      </w:tr>
      <w:tr w:rsidR="009D3B04" w:rsidRPr="0086312B" w14:paraId="50CB7DA0" w14:textId="77777777" w:rsidTr="00CE2E32">
        <w:tc>
          <w:tcPr>
            <w:tcW w:w="9054" w:type="dxa"/>
            <w:gridSpan w:val="7"/>
          </w:tcPr>
          <w:p w14:paraId="5987F6F2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501997B3" w14:textId="153F2364" w:rsidR="009D3B04" w:rsidRDefault="000974B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ASIGNATURA/MATERIA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>/SEMINARIO</w:t>
            </w:r>
            <w:bookmarkStart w:id="0" w:name="_GoBack"/>
            <w:bookmarkEnd w:id="0"/>
            <w:r w:rsidR="007039E0" w:rsidRPr="00F660FA">
              <w:rPr>
                <w:rFonts w:ascii="Arial" w:hAnsi="Arial" w:cs="Arial"/>
                <w:b/>
                <w:color w:val="0F243E" w:themeColor="text2" w:themeShade="80"/>
              </w:rPr>
              <w:t>: PROFUNDIZACION</w:t>
            </w:r>
            <w:r w:rsidR="00CE2E32">
              <w:rPr>
                <w:rFonts w:ascii="Arial" w:hAnsi="Arial" w:cs="Arial"/>
                <w:b/>
                <w:color w:val="0F243E" w:themeColor="text2" w:themeShade="80"/>
              </w:rPr>
              <w:t xml:space="preserve">  DE </w:t>
            </w:r>
            <w:r w:rsidR="009C2EC7">
              <w:rPr>
                <w:rFonts w:ascii="Arial" w:hAnsi="Arial" w:cs="Arial"/>
                <w:b/>
                <w:color w:val="0F243E" w:themeColor="text2" w:themeShade="80"/>
              </w:rPr>
              <w:t>DERECHO TRIBUTARIO</w:t>
            </w:r>
            <w:r w:rsidR="00440803">
              <w:rPr>
                <w:rFonts w:ascii="Arial" w:hAnsi="Arial" w:cs="Arial"/>
                <w:b/>
                <w:color w:val="0F243E" w:themeColor="text2" w:themeShade="80"/>
              </w:rPr>
              <w:t xml:space="preserve"> Y REGULACION ECONOMICA.</w:t>
            </w:r>
          </w:p>
          <w:p w14:paraId="00DD9C8D" w14:textId="77777777"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14:paraId="0B7443EE" w14:textId="77777777" w:rsidTr="00CE2E32">
        <w:tc>
          <w:tcPr>
            <w:tcW w:w="5721" w:type="dxa"/>
            <w:gridSpan w:val="4"/>
            <w:tcBorders>
              <w:right w:val="single" w:sz="4" w:space="0" w:color="auto"/>
            </w:tcBorders>
          </w:tcPr>
          <w:p w14:paraId="299F4A01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5EE6D65D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14:paraId="58BA8AFF" w14:textId="77777777"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333" w:type="dxa"/>
            <w:gridSpan w:val="3"/>
            <w:tcBorders>
              <w:left w:val="single" w:sz="4" w:space="0" w:color="auto"/>
            </w:tcBorders>
          </w:tcPr>
          <w:p w14:paraId="077330FB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692AC694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2910FADA" w14:textId="77777777"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14:paraId="092EDAA2" w14:textId="77777777" w:rsidTr="00CE2E32">
        <w:tc>
          <w:tcPr>
            <w:tcW w:w="1710" w:type="dxa"/>
            <w:tcBorders>
              <w:right w:val="single" w:sz="4" w:space="0" w:color="auto"/>
            </w:tcBorders>
          </w:tcPr>
          <w:p w14:paraId="065EC6EC" w14:textId="77777777"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14:paraId="7D020DD1" w14:textId="77777777"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541" w:type="dxa"/>
            <w:gridSpan w:val="2"/>
            <w:tcBorders>
              <w:left w:val="single" w:sz="4" w:space="0" w:color="auto"/>
            </w:tcBorders>
          </w:tcPr>
          <w:p w14:paraId="52D91312" w14:textId="77777777"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9C2EC7">
              <w:rPr>
                <w:rFonts w:ascii="Arial" w:hAnsi="Arial" w:cs="Arial"/>
                <w:color w:val="0F243E" w:themeColor="text2" w:themeShade="80"/>
              </w:rPr>
              <w:t>X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557" w:type="dxa"/>
            <w:gridSpan w:val="3"/>
            <w:tcBorders>
              <w:left w:val="single" w:sz="4" w:space="0" w:color="auto"/>
            </w:tcBorders>
          </w:tcPr>
          <w:p w14:paraId="6CBD7506" w14:textId="77777777"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14:paraId="3B3F5F11" w14:textId="77777777"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14:paraId="658628F4" w14:textId="77777777"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14:paraId="68EE6FBE" w14:textId="77777777" w:rsidTr="00CC21F3">
        <w:tc>
          <w:tcPr>
            <w:tcW w:w="5495" w:type="dxa"/>
            <w:gridSpan w:val="2"/>
          </w:tcPr>
          <w:p w14:paraId="66DE0A01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9C2EC7">
              <w:rPr>
                <w:rFonts w:ascii="Arial" w:hAnsi="Arial" w:cs="Arial"/>
                <w:b/>
                <w:color w:val="0F243E" w:themeColor="text2" w:themeShade="80"/>
              </w:rPr>
              <w:t xml:space="preserve"> 21053</w:t>
            </w:r>
          </w:p>
          <w:p w14:paraId="6F32C1BF" w14:textId="77777777"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14:paraId="093FA01F" w14:textId="77777777"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</w:t>
            </w:r>
            <w:r w:rsidR="009C2EC7">
              <w:rPr>
                <w:rFonts w:ascii="Arial" w:hAnsi="Arial" w:cs="Arial"/>
                <w:b/>
                <w:color w:val="0F243E" w:themeColor="text2" w:themeShade="80"/>
              </w:rPr>
              <w:t>4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</w:tr>
      <w:tr w:rsidR="009D3B04" w:rsidRPr="0086312B" w14:paraId="130D738D" w14:textId="77777777" w:rsidTr="00CC21F3">
        <w:tc>
          <w:tcPr>
            <w:tcW w:w="4503" w:type="dxa"/>
          </w:tcPr>
          <w:p w14:paraId="1E41CBDA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14:paraId="5053F7B8" w14:textId="39661DB9" w:rsidR="009D3B04" w:rsidRDefault="009C2EC7" w:rsidP="00CE2E32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Enero de 2014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14:paraId="40532B34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14:paraId="00E95924" w14:textId="77777777" w:rsidR="009C2EC7" w:rsidRDefault="009C2EC7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Enero de 2015</w:t>
            </w:r>
          </w:p>
        </w:tc>
      </w:tr>
    </w:tbl>
    <w:p w14:paraId="0616A7EB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5"/>
        <w:gridCol w:w="837"/>
        <w:gridCol w:w="709"/>
        <w:gridCol w:w="1115"/>
        <w:gridCol w:w="2804"/>
        <w:gridCol w:w="774"/>
      </w:tblGrid>
      <w:tr w:rsidR="009D3B04" w:rsidRPr="0086312B" w14:paraId="0F9AAD5E" w14:textId="77777777" w:rsidTr="009A43A0">
        <w:tc>
          <w:tcPr>
            <w:tcW w:w="9054" w:type="dxa"/>
            <w:gridSpan w:val="6"/>
            <w:shd w:val="clear" w:color="auto" w:fill="365F91" w:themeFill="accent1" w:themeFillShade="BF"/>
          </w:tcPr>
          <w:p w14:paraId="30A39BBF" w14:textId="77777777"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14:paraId="7044F232" w14:textId="77777777" w:rsidTr="009A43A0">
        <w:tc>
          <w:tcPr>
            <w:tcW w:w="2815" w:type="dxa"/>
            <w:tcBorders>
              <w:top w:val="single" w:sz="4" w:space="0" w:color="auto"/>
            </w:tcBorders>
          </w:tcPr>
          <w:p w14:paraId="3BF9A91B" w14:textId="77777777"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C72D7C">
              <w:rPr>
                <w:rFonts w:ascii="Arial" w:hAnsi="Arial" w:cs="Arial"/>
                <w:color w:val="0F243E" w:themeColor="text2" w:themeShade="80"/>
              </w:rPr>
              <w:t xml:space="preserve"> 5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14:paraId="73D94A9B" w14:textId="77777777"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C72D7C">
              <w:rPr>
                <w:rFonts w:ascii="Arial" w:hAnsi="Arial" w:cs="Arial"/>
                <w:color w:val="0F243E" w:themeColor="text2" w:themeShade="80"/>
              </w:rPr>
              <w:t xml:space="preserve"> 20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14:paraId="72102413" w14:textId="77777777"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14:paraId="712BADEC" w14:textId="77777777" w:rsidTr="009A43A0">
        <w:tc>
          <w:tcPr>
            <w:tcW w:w="2815" w:type="dxa"/>
          </w:tcPr>
          <w:p w14:paraId="200C6DC3" w14:textId="77777777"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</w:p>
        </w:tc>
        <w:tc>
          <w:tcPr>
            <w:tcW w:w="2661" w:type="dxa"/>
            <w:gridSpan w:val="3"/>
          </w:tcPr>
          <w:p w14:paraId="17DBA696" w14:textId="77777777"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</w:t>
            </w:r>
          </w:p>
        </w:tc>
        <w:tc>
          <w:tcPr>
            <w:tcW w:w="3578" w:type="dxa"/>
            <w:gridSpan w:val="2"/>
          </w:tcPr>
          <w:p w14:paraId="60928CAD" w14:textId="77777777"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C72D7C">
              <w:rPr>
                <w:rFonts w:ascii="Arial" w:hAnsi="Arial" w:cs="Arial"/>
                <w:color w:val="0F243E" w:themeColor="text2" w:themeShade="80"/>
              </w:rPr>
              <w:t>80</w:t>
            </w:r>
            <w:r w:rsidR="009A26B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15247C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  <w:tr w:rsidR="009A43A0" w:rsidRPr="002D3F0D" w14:paraId="5DC605E8" w14:textId="77777777" w:rsidTr="009A43A0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14:paraId="33BC3836" w14:textId="77777777" w:rsidR="009A43A0" w:rsidRPr="002D3F0D" w:rsidRDefault="009A43A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6C544A9" w14:textId="77777777" w:rsidR="009A43A0" w:rsidRPr="002D3F0D" w:rsidRDefault="00C72D7C" w:rsidP="009A43A0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14:paraId="68E7E773" w14:textId="77777777" w:rsidR="009A43A0" w:rsidRPr="002D3F0D" w:rsidRDefault="009A43A0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14:paraId="23A721BD" w14:textId="77777777" w:rsidR="009A43A0" w:rsidRPr="002D3F0D" w:rsidRDefault="0026451A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14:paraId="10DD829B" w14:textId="77777777"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3071"/>
        <w:gridCol w:w="3089"/>
      </w:tblGrid>
      <w:tr w:rsidR="009D3B04" w14:paraId="115F3ACA" w14:textId="77777777" w:rsidTr="008A5B65">
        <w:tc>
          <w:tcPr>
            <w:tcW w:w="9054" w:type="dxa"/>
            <w:gridSpan w:val="3"/>
            <w:shd w:val="clear" w:color="auto" w:fill="365F91" w:themeFill="accent1" w:themeFillShade="BF"/>
          </w:tcPr>
          <w:p w14:paraId="1CE82850" w14:textId="77777777"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14:paraId="2BEA3A6F" w14:textId="77777777" w:rsidTr="008A5B65">
        <w:tc>
          <w:tcPr>
            <w:tcW w:w="2894" w:type="dxa"/>
            <w:tcBorders>
              <w:right w:val="single" w:sz="4" w:space="0" w:color="auto"/>
            </w:tcBorders>
          </w:tcPr>
          <w:p w14:paraId="0D5F13EE" w14:textId="77777777"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764A26">
              <w:rPr>
                <w:rFonts w:ascii="Arial" w:hAnsi="Arial" w:cs="Arial"/>
                <w:color w:val="0F243E" w:themeColor="text2" w:themeShade="80"/>
              </w:rPr>
              <w:t xml:space="preserve"> 5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14:paraId="138C3BF3" w14:textId="77777777"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764A26">
              <w:rPr>
                <w:rFonts w:ascii="Arial" w:hAnsi="Arial" w:cs="Arial"/>
                <w:color w:val="0F243E" w:themeColor="text2" w:themeShade="80"/>
              </w:rPr>
              <w:t xml:space="preserve"> 20 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14:paraId="05E48C62" w14:textId="77777777"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764A26">
              <w:rPr>
                <w:rFonts w:ascii="Arial" w:hAnsi="Arial" w:cs="Arial"/>
                <w:color w:val="0F243E" w:themeColor="text2" w:themeShade="80"/>
              </w:rPr>
              <w:t xml:space="preserve"> 80</w:t>
            </w:r>
          </w:p>
        </w:tc>
      </w:tr>
    </w:tbl>
    <w:p w14:paraId="53D07BF4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1E48AF57" w14:textId="77777777" w:rsidTr="009D3B04">
        <w:tc>
          <w:tcPr>
            <w:tcW w:w="9054" w:type="dxa"/>
            <w:shd w:val="clear" w:color="auto" w:fill="365F91" w:themeFill="accent1" w:themeFillShade="BF"/>
          </w:tcPr>
          <w:p w14:paraId="02A20FE6" w14:textId="77777777"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14:paraId="1E14A0FE" w14:textId="77777777" w:rsidTr="009D3B04">
        <w:tc>
          <w:tcPr>
            <w:tcW w:w="9054" w:type="dxa"/>
          </w:tcPr>
          <w:p w14:paraId="657B6CB4" w14:textId="77777777" w:rsidR="009E4037" w:rsidRPr="0034755F" w:rsidRDefault="009E4037" w:rsidP="009E4037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El derecho tributario se constituye en la práctica como el eje fundamental de las ideas político – económicas del Estado, buscando con ello el financiamiento de los gastos y actividades estatales, entre las cuales se destaca, el bien común como el fin último de una sociedad. </w:t>
            </w:r>
          </w:p>
          <w:p w14:paraId="4B062CE7" w14:textId="77777777" w:rsidR="009E4037" w:rsidRPr="0034755F" w:rsidRDefault="009E4037" w:rsidP="009E4037">
            <w:pPr>
              <w:jc w:val="both"/>
              <w:rPr>
                <w:rFonts w:ascii="Arial" w:hAnsi="Arial" w:cs="Arial"/>
              </w:rPr>
            </w:pPr>
          </w:p>
          <w:p w14:paraId="46F568E4" w14:textId="77777777" w:rsidR="009E4037" w:rsidRPr="0034755F" w:rsidRDefault="009E4037" w:rsidP="009E4037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Siendo el derecho tributario una manifestación de las ideas políticas que sé que se concreta en la actividad económica del Estado, resulta de vital importancia ampliar </w:t>
            </w:r>
            <w:r w:rsidRPr="0034755F">
              <w:rPr>
                <w:rFonts w:ascii="Arial" w:hAnsi="Arial" w:cs="Arial"/>
              </w:rPr>
              <w:lastRenderedPageBreak/>
              <w:t>el ámbito de intérpretes del derecho económico y en general de la actividad tributaria y fiscal del Estado. En la medida en que los estudiantes ostenten conocimientos jurídicos del derecho tributario, se materializará el ideal del control ciudadano y de la democracia participativa, todo esto en aras de encaminar correctamente la misión estatal de recaudar recursos e invertirlos en proyectos comunes y no particulares. Es así, como se pretende formar a un grupo de estudiantes en Derecho Tributario, para cumplir con la misión institucional de la Universidad Santo Tomás y realizar el deber constitucional de participar de manera activa en la actividad económica del Estado.</w:t>
            </w:r>
          </w:p>
          <w:p w14:paraId="4FC5DDE6" w14:textId="77777777" w:rsidR="009E4037" w:rsidRPr="0034755F" w:rsidRDefault="009E4037" w:rsidP="009E4037">
            <w:pPr>
              <w:jc w:val="both"/>
              <w:rPr>
                <w:rFonts w:ascii="Arial" w:hAnsi="Arial" w:cs="Arial"/>
              </w:rPr>
            </w:pPr>
          </w:p>
          <w:p w14:paraId="74DEB00C" w14:textId="77777777" w:rsidR="009D3B04" w:rsidRPr="009E4037" w:rsidRDefault="009E4037" w:rsidP="007E533F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El análisis de los tributos, su forma de recaudo y su destinación son parte fundante de la actividad económica ejercida por el Estado, por ello, desde los preceptos constitucionales, legales y jurisprudenciales se abordará el desarrollo de la materia.</w:t>
            </w:r>
          </w:p>
        </w:tc>
      </w:tr>
    </w:tbl>
    <w:p w14:paraId="1870E1A7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7B2889AF" w14:textId="77777777" w:rsidTr="00CC21F3">
        <w:tc>
          <w:tcPr>
            <w:tcW w:w="9740" w:type="dxa"/>
            <w:shd w:val="clear" w:color="auto" w:fill="365F91" w:themeFill="accent1" w:themeFillShade="BF"/>
          </w:tcPr>
          <w:p w14:paraId="3D8D920B" w14:textId="77777777"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14:paraId="246041AC" w14:textId="77777777" w:rsidTr="00CC21F3">
        <w:tc>
          <w:tcPr>
            <w:tcW w:w="9740" w:type="dxa"/>
          </w:tcPr>
          <w:p w14:paraId="5D36E8AC" w14:textId="77777777" w:rsidR="009D3B04" w:rsidRDefault="009D3B04" w:rsidP="00E564E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14:paraId="1E88F01E" w14:textId="77777777" w:rsidR="00193340" w:rsidRPr="0034755F" w:rsidRDefault="00193340" w:rsidP="00193340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Conocer la estructura general del sistema tributario colombiano a partir de la formación del pensamiento jurídico – crítico del estudiante.</w:t>
            </w:r>
          </w:p>
          <w:p w14:paraId="06707C61" w14:textId="77777777" w:rsidR="009D3B04" w:rsidRDefault="009D3B04" w:rsidP="00E564E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14:paraId="1BC43250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11AD2C1E" w14:textId="77777777" w:rsidTr="00CC21F3">
        <w:tc>
          <w:tcPr>
            <w:tcW w:w="9740" w:type="dxa"/>
            <w:shd w:val="clear" w:color="auto" w:fill="365F91" w:themeFill="accent1" w:themeFillShade="BF"/>
          </w:tcPr>
          <w:p w14:paraId="50CADDD6" w14:textId="77777777"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14:paraId="42221EFA" w14:textId="77777777" w:rsidTr="00CC21F3">
        <w:tc>
          <w:tcPr>
            <w:tcW w:w="9740" w:type="dxa"/>
          </w:tcPr>
          <w:p w14:paraId="3B82386A" w14:textId="77777777" w:rsidR="009D3B04" w:rsidRPr="00503B3A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  <w:p w14:paraId="0DBB1938" w14:textId="77777777" w:rsidR="001B7672" w:rsidRPr="003D374B" w:rsidRDefault="003D374B" w:rsidP="007E533F">
            <w:pPr>
              <w:jc w:val="both"/>
              <w:rPr>
                <w:rFonts w:ascii="Arial" w:hAnsi="Arial" w:cs="Arial"/>
              </w:rPr>
            </w:pPr>
            <w:r w:rsidRPr="003D374B">
              <w:rPr>
                <w:rFonts w:ascii="Arial" w:hAnsi="Arial" w:cs="Arial"/>
              </w:rPr>
              <w:t>Fomentar el estudio crítico del derecho tributario y el desarrollo responsable del programa y las actividades propuestas dentro de la asignatura.</w:t>
            </w:r>
          </w:p>
          <w:p w14:paraId="5DC34399" w14:textId="77777777" w:rsidR="003D374B" w:rsidRPr="003D374B" w:rsidRDefault="003D374B" w:rsidP="007E533F">
            <w:pPr>
              <w:jc w:val="both"/>
              <w:rPr>
                <w:rFonts w:ascii="Arial" w:hAnsi="Arial" w:cs="Arial"/>
              </w:rPr>
            </w:pPr>
          </w:p>
          <w:p w14:paraId="27051EA6" w14:textId="77777777" w:rsidR="003D374B" w:rsidRPr="003D374B" w:rsidRDefault="003D374B" w:rsidP="007E533F">
            <w:pPr>
              <w:jc w:val="both"/>
              <w:rPr>
                <w:rFonts w:ascii="Arial" w:hAnsi="Arial" w:cs="Arial"/>
              </w:rPr>
            </w:pPr>
            <w:r w:rsidRPr="003D374B">
              <w:rPr>
                <w:rFonts w:ascii="Arial" w:hAnsi="Arial" w:cs="Arial"/>
              </w:rPr>
              <w:t>Introducir al estudiante en los conceptos piramidales del Derecho Tributario, poniendo a su disposición la bibliografía pertinente y las clases mismas como espacios idóneos para absolver las inquietudes que puedan resultar en el proceso de aprendizaje.</w:t>
            </w:r>
          </w:p>
          <w:p w14:paraId="0A758686" w14:textId="77777777" w:rsidR="003D374B" w:rsidRPr="003D374B" w:rsidRDefault="003D374B" w:rsidP="007E533F">
            <w:pPr>
              <w:jc w:val="both"/>
              <w:rPr>
                <w:rFonts w:ascii="Arial" w:hAnsi="Arial" w:cs="Arial"/>
              </w:rPr>
            </w:pPr>
          </w:p>
          <w:p w14:paraId="59B66957" w14:textId="77777777" w:rsidR="003D374B" w:rsidRPr="00503B3A" w:rsidRDefault="003D374B" w:rsidP="007E533F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14:paraId="45F42451" w14:textId="77777777" w:rsidR="009D3B04" w:rsidRPr="00503B3A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</w:tc>
      </w:tr>
    </w:tbl>
    <w:p w14:paraId="320B37B6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04EE070A" w14:textId="77777777" w:rsidTr="00CC21F3">
        <w:tc>
          <w:tcPr>
            <w:tcW w:w="9740" w:type="dxa"/>
            <w:shd w:val="clear" w:color="auto" w:fill="365F91" w:themeFill="accent1" w:themeFillShade="BF"/>
          </w:tcPr>
          <w:p w14:paraId="73650141" w14:textId="77777777"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14:paraId="727290DC" w14:textId="77777777" w:rsidTr="00CC21F3">
        <w:tc>
          <w:tcPr>
            <w:tcW w:w="9740" w:type="dxa"/>
          </w:tcPr>
          <w:p w14:paraId="3A90B7D1" w14:textId="77777777" w:rsidR="001B7672" w:rsidRPr="00B32218" w:rsidRDefault="001B7672" w:rsidP="00BD6600">
            <w:pPr>
              <w:jc w:val="both"/>
              <w:rPr>
                <w:rFonts w:ascii="Arial" w:hAnsi="Arial" w:cs="Arial"/>
              </w:rPr>
            </w:pPr>
          </w:p>
          <w:p w14:paraId="5CE894B5" w14:textId="77777777" w:rsidR="001B7672" w:rsidRPr="00B32218" w:rsidRDefault="00BD6600" w:rsidP="001841B0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2218">
              <w:rPr>
                <w:rFonts w:ascii="Arial" w:hAnsi="Arial" w:cs="Arial"/>
                <w:sz w:val="24"/>
                <w:szCs w:val="24"/>
              </w:rPr>
              <w:t>¿Cuáles son los elementos básicos del tributo?</w:t>
            </w:r>
          </w:p>
          <w:p w14:paraId="619DBE0A" w14:textId="77777777" w:rsidR="00BD6600" w:rsidRPr="00B32218" w:rsidRDefault="00B32218" w:rsidP="001841B0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2218">
              <w:rPr>
                <w:rFonts w:ascii="Arial" w:hAnsi="Arial" w:cs="Arial"/>
                <w:sz w:val="24"/>
                <w:szCs w:val="24"/>
              </w:rPr>
              <w:t>¿Cuáles son los alcances de los diferentes impuestos nacionales?</w:t>
            </w:r>
          </w:p>
          <w:p w14:paraId="7B90811C" w14:textId="77777777" w:rsidR="00B32218" w:rsidRPr="00B32218" w:rsidRDefault="00B32218" w:rsidP="001841B0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2218">
              <w:rPr>
                <w:rFonts w:ascii="Arial" w:hAnsi="Arial" w:cs="Arial"/>
                <w:sz w:val="24"/>
                <w:szCs w:val="24"/>
              </w:rPr>
              <w:t>¿Cuál es el procedimiento tributario?</w:t>
            </w:r>
          </w:p>
          <w:p w14:paraId="71B61C8F" w14:textId="77777777" w:rsidR="009D3B04" w:rsidRPr="00C674FC" w:rsidRDefault="00B32218" w:rsidP="001841B0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C00000"/>
                <w:sz w:val="20"/>
              </w:rPr>
            </w:pPr>
            <w:r w:rsidRPr="00B32218">
              <w:rPr>
                <w:rFonts w:ascii="Arial" w:hAnsi="Arial" w:cs="Arial"/>
                <w:sz w:val="24"/>
                <w:szCs w:val="24"/>
              </w:rPr>
              <w:t>¿Cuáles son las causas de extinción de la obligación tributaria?</w:t>
            </w:r>
          </w:p>
        </w:tc>
      </w:tr>
    </w:tbl>
    <w:p w14:paraId="302C2BF4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14:paraId="299EF600" w14:textId="77777777" w:rsidR="00AB6222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67F441E0" w14:textId="77777777" w:rsidTr="00CC21F3">
        <w:tc>
          <w:tcPr>
            <w:tcW w:w="9740" w:type="dxa"/>
            <w:shd w:val="clear" w:color="auto" w:fill="365F91" w:themeFill="accent1" w:themeFillShade="BF"/>
          </w:tcPr>
          <w:p w14:paraId="525026FB" w14:textId="77777777"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lastRenderedPageBreak/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7E533F" w:rsidRPr="007E533F" w14:paraId="6AB45220" w14:textId="77777777" w:rsidTr="00CC21F3">
        <w:tc>
          <w:tcPr>
            <w:tcW w:w="9740" w:type="dxa"/>
          </w:tcPr>
          <w:p w14:paraId="20900E49" w14:textId="77777777" w:rsidR="009D3B04" w:rsidRPr="004E5C30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14:paraId="5180CD2D" w14:textId="77777777" w:rsidR="009D3B04" w:rsidRDefault="009D3B04" w:rsidP="001B7672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8963FA">
              <w:rPr>
                <w:rFonts w:ascii="Arial" w:hAnsi="Arial" w:cs="Arial"/>
                <w:b/>
              </w:rPr>
              <w:t xml:space="preserve">Competencias básicas: </w:t>
            </w:r>
            <w:r w:rsidR="008963FA" w:rsidRPr="008963FA">
              <w:rPr>
                <w:rFonts w:ascii="Arial" w:hAnsi="Arial" w:cs="Arial"/>
                <w:shd w:val="clear" w:color="auto" w:fill="FFFFFF"/>
              </w:rPr>
              <w:t>Identifica los conceptos propios del derecho tributario</w:t>
            </w:r>
          </w:p>
          <w:p w14:paraId="554C1C33" w14:textId="77777777" w:rsidR="008963FA" w:rsidRPr="008963FA" w:rsidRDefault="008963FA" w:rsidP="001B7672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63E2BD19" w14:textId="77777777" w:rsidR="009D3B04" w:rsidRDefault="009D3B04" w:rsidP="001B7672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8963FA">
              <w:rPr>
                <w:rFonts w:ascii="Arial" w:hAnsi="Arial" w:cs="Arial"/>
                <w:b/>
                <w:shd w:val="clear" w:color="auto" w:fill="FFFFFF"/>
              </w:rPr>
              <w:t xml:space="preserve">Competencias específicas: </w:t>
            </w:r>
            <w:r w:rsidR="008963FA" w:rsidRPr="008963FA">
              <w:rPr>
                <w:rFonts w:ascii="Arial" w:hAnsi="Arial" w:cs="Arial"/>
                <w:shd w:val="clear" w:color="auto" w:fill="FFFFFF"/>
              </w:rPr>
              <w:t>Comprende el procedimiento administrativo y judicial de los procesos que se adelantan en materia tributaria</w:t>
            </w:r>
          </w:p>
          <w:p w14:paraId="0C7D497E" w14:textId="77777777" w:rsidR="008963FA" w:rsidRPr="008963FA" w:rsidRDefault="008963FA" w:rsidP="001B7672">
            <w:pPr>
              <w:jc w:val="both"/>
              <w:rPr>
                <w:rFonts w:ascii="Arial" w:hAnsi="Arial" w:cs="Arial"/>
                <w:b/>
              </w:rPr>
            </w:pPr>
          </w:p>
          <w:p w14:paraId="3D791F58" w14:textId="77777777" w:rsidR="009D3B04" w:rsidRPr="008963FA" w:rsidRDefault="009D3B04" w:rsidP="008963FA">
            <w:pPr>
              <w:jc w:val="both"/>
              <w:rPr>
                <w:rFonts w:ascii="Arial" w:hAnsi="Arial" w:cs="Arial"/>
                <w:color w:val="C00000"/>
              </w:rPr>
            </w:pPr>
            <w:r w:rsidRPr="008963FA">
              <w:rPr>
                <w:rFonts w:ascii="Arial" w:hAnsi="Arial" w:cs="Arial"/>
                <w:b/>
              </w:rPr>
              <w:t xml:space="preserve">Competencias de énfasis: </w:t>
            </w:r>
            <w:r w:rsidR="008963FA" w:rsidRPr="008963FA">
              <w:rPr>
                <w:rFonts w:ascii="Arial" w:hAnsi="Arial" w:cs="Arial"/>
                <w:shd w:val="clear" w:color="auto" w:fill="FFFFFF"/>
              </w:rPr>
              <w:t>Identifica problemas jurídicos en materia de normatividad fiscal y propone soluciones a los mismos</w:t>
            </w:r>
          </w:p>
        </w:tc>
      </w:tr>
    </w:tbl>
    <w:p w14:paraId="29120CA4" w14:textId="77777777" w:rsidR="00082EE3" w:rsidRDefault="00082EE3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086A07E5" w14:textId="77777777" w:rsidTr="00CC21F3">
        <w:tc>
          <w:tcPr>
            <w:tcW w:w="9740" w:type="dxa"/>
            <w:shd w:val="clear" w:color="auto" w:fill="365F91" w:themeFill="accent1" w:themeFillShade="BF"/>
          </w:tcPr>
          <w:p w14:paraId="347BB20A" w14:textId="77777777"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  <w:r w:rsidR="00A95DF1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</w:tr>
      <w:tr w:rsidR="009D3B04" w14:paraId="30F87641" w14:textId="77777777" w:rsidTr="00CC21F3">
        <w:tc>
          <w:tcPr>
            <w:tcW w:w="9740" w:type="dxa"/>
          </w:tcPr>
          <w:p w14:paraId="66BDA2FF" w14:textId="77777777" w:rsidR="00F17856" w:rsidRDefault="00F17856" w:rsidP="00F17856">
            <w:pPr>
              <w:rPr>
                <w:rFonts w:ascii="Arial" w:hAnsi="Arial" w:cs="Arial"/>
                <w:color w:val="943634" w:themeColor="accent2" w:themeShade="BF"/>
                <w:sz w:val="18"/>
                <w:szCs w:val="18"/>
              </w:rPr>
            </w:pPr>
          </w:p>
          <w:p w14:paraId="1423036E" w14:textId="14B29B5D" w:rsidR="00F17856" w:rsidRPr="00F17856" w:rsidRDefault="00F17856" w:rsidP="00F178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 Constitucional, Derecho Administrativo, </w:t>
            </w:r>
            <w:r w:rsidR="00CE2E32">
              <w:rPr>
                <w:rFonts w:ascii="Arial" w:hAnsi="Arial" w:cs="Arial"/>
              </w:rPr>
              <w:t>Contaduría</w:t>
            </w:r>
          </w:p>
          <w:p w14:paraId="1E4750EE" w14:textId="77777777" w:rsidR="009D3B04" w:rsidRPr="00F17856" w:rsidRDefault="003C589F" w:rsidP="00F17856">
            <w:pPr>
              <w:rPr>
                <w:rFonts w:ascii="Arial" w:hAnsi="Arial" w:cs="Arial"/>
                <w:color w:val="943634" w:themeColor="accent2" w:themeShade="BF"/>
                <w:sz w:val="18"/>
                <w:szCs w:val="18"/>
              </w:rPr>
            </w:pPr>
            <w:r w:rsidRPr="00F17856">
              <w:rPr>
                <w:rFonts w:ascii="Arial" w:hAnsi="Arial" w:cs="Arial"/>
                <w:color w:val="943634" w:themeColor="accent2" w:themeShade="BF"/>
                <w:sz w:val="18"/>
                <w:szCs w:val="18"/>
              </w:rPr>
              <w:t xml:space="preserve"> </w:t>
            </w:r>
          </w:p>
        </w:tc>
      </w:tr>
    </w:tbl>
    <w:p w14:paraId="46DD7381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2BD1A7CC" w14:textId="77777777" w:rsidTr="00566B57">
        <w:tc>
          <w:tcPr>
            <w:tcW w:w="9054" w:type="dxa"/>
            <w:shd w:val="clear" w:color="auto" w:fill="365F91" w:themeFill="accent1" w:themeFillShade="BF"/>
          </w:tcPr>
          <w:p w14:paraId="38A4F82D" w14:textId="77777777"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14:paraId="42F1BA25" w14:textId="77777777" w:rsidTr="00566B57">
        <w:trPr>
          <w:trHeight w:val="417"/>
        </w:trPr>
        <w:tc>
          <w:tcPr>
            <w:tcW w:w="9054" w:type="dxa"/>
          </w:tcPr>
          <w:p w14:paraId="251F0199" w14:textId="77777777" w:rsidR="00566B57" w:rsidRPr="0034755F" w:rsidRDefault="00566B57" w:rsidP="001841B0">
            <w:pPr>
              <w:pStyle w:val="Prrafodelista"/>
              <w:numPr>
                <w:ilvl w:val="0"/>
                <w:numId w:val="2"/>
              </w:num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34755F">
              <w:rPr>
                <w:rFonts w:ascii="Arial" w:hAnsi="Arial" w:cs="Arial"/>
                <w:b/>
              </w:rPr>
              <w:t>DERECHO TRIBUTARIO GENERAL</w:t>
            </w:r>
          </w:p>
          <w:p w14:paraId="318CFECF" w14:textId="77777777" w:rsidR="00566B57" w:rsidRPr="0034755F" w:rsidRDefault="00566B57" w:rsidP="00566B57">
            <w:pPr>
              <w:rPr>
                <w:rFonts w:ascii="Arial" w:hAnsi="Arial" w:cs="Arial"/>
                <w:b/>
              </w:rPr>
            </w:pPr>
            <w:r w:rsidRPr="0034755F">
              <w:rPr>
                <w:rFonts w:ascii="Arial" w:hAnsi="Arial" w:cs="Arial"/>
                <w:b/>
              </w:rPr>
              <w:t>CAPITULO 1. ORIGEN Y CONTENIDO DEL DERECHO TRIBUTARIO.</w:t>
            </w:r>
          </w:p>
          <w:p w14:paraId="091815D5" w14:textId="77777777" w:rsidR="00566B57" w:rsidRPr="0034755F" w:rsidRDefault="00566B57" w:rsidP="001841B0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Introducción.</w:t>
            </w:r>
          </w:p>
          <w:p w14:paraId="7C0A3C8E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Desarrollo histórico del Derecho Tributario.</w:t>
            </w:r>
          </w:p>
          <w:p w14:paraId="2FC20BEC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Las ramas del derecho y su relación con el Derecho Tributario.</w:t>
            </w:r>
          </w:p>
          <w:p w14:paraId="42502BC9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Relaciones del Derecho Tributario con otras Ciencias Jurídicas.</w:t>
            </w:r>
          </w:p>
          <w:p w14:paraId="18AC89B3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Relaciones del Derecho Tributario con otras Ciencias No Jurídicas.</w:t>
            </w:r>
          </w:p>
          <w:p w14:paraId="2E2B5D0A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Definición del Derecho Tributario.</w:t>
            </w:r>
          </w:p>
          <w:p w14:paraId="509D0746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  <w:p w14:paraId="332CDC93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  <w:p w14:paraId="5B16CC91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4755F">
              <w:rPr>
                <w:rFonts w:ascii="Arial" w:hAnsi="Arial" w:cs="Arial"/>
                <w:b/>
              </w:rPr>
              <w:t>CAPÍTULO 2. FUENTES DEL DERECHO TRIBUTARIO.</w:t>
            </w:r>
          </w:p>
          <w:p w14:paraId="14B2B65D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270ABF8A" w14:textId="77777777" w:rsidR="00566B57" w:rsidRPr="0034755F" w:rsidRDefault="00566B57" w:rsidP="001841B0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Concepto y Clasificación.</w:t>
            </w:r>
          </w:p>
          <w:p w14:paraId="6262DBFC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Contenido de la Ley Tributaria.</w:t>
            </w:r>
          </w:p>
          <w:p w14:paraId="059E3DFF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Constitución.</w:t>
            </w:r>
          </w:p>
          <w:p w14:paraId="22BD253F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Los Convenios Internacionales.</w:t>
            </w:r>
          </w:p>
          <w:p w14:paraId="4D4AB1E9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Ley.</w:t>
            </w:r>
          </w:p>
          <w:p w14:paraId="4598112F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Los Decretos.</w:t>
            </w:r>
          </w:p>
          <w:p w14:paraId="75D8143C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Las Ordenanzas Departamentales.</w:t>
            </w:r>
          </w:p>
          <w:p w14:paraId="7D8D2BAB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Los Acuerdos Municipales.</w:t>
            </w:r>
          </w:p>
          <w:p w14:paraId="2BD1324A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Costumbre.</w:t>
            </w:r>
          </w:p>
          <w:p w14:paraId="1382FB68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Los Principios Generales del Derecho.</w:t>
            </w:r>
          </w:p>
          <w:p w14:paraId="22F372F0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Los Conceptos de la Administración de Impuestos.</w:t>
            </w:r>
          </w:p>
          <w:p w14:paraId="708D36D4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  <w:p w14:paraId="747D5474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4755F">
              <w:rPr>
                <w:rFonts w:ascii="Arial" w:hAnsi="Arial" w:cs="Arial"/>
                <w:b/>
              </w:rPr>
              <w:t>CAPÍTULO 3. CONCEPTO DE TRIBUTO Y SUS CLASES.</w:t>
            </w:r>
          </w:p>
          <w:p w14:paraId="071DE6A5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21260F33" w14:textId="77777777" w:rsidR="00566B57" w:rsidRPr="0034755F" w:rsidRDefault="00566B57" w:rsidP="001841B0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El Derecho Tributario.</w:t>
            </w:r>
          </w:p>
          <w:p w14:paraId="4C21E767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Concepto de Tributo.</w:t>
            </w:r>
          </w:p>
          <w:p w14:paraId="4BB72605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lastRenderedPageBreak/>
              <w:t>Clasificación de los Tributos.</w:t>
            </w:r>
          </w:p>
          <w:p w14:paraId="4C3A7238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Características de los Tributos.</w:t>
            </w:r>
          </w:p>
          <w:p w14:paraId="793CB777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Clases de Tributo.</w:t>
            </w:r>
          </w:p>
          <w:p w14:paraId="29574A5E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Los Impuestos.</w:t>
            </w:r>
          </w:p>
          <w:p w14:paraId="14CCAEA0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Las Tasas.</w:t>
            </w:r>
          </w:p>
          <w:p w14:paraId="0B53E5A1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Las Contribuciones.</w:t>
            </w:r>
          </w:p>
          <w:p w14:paraId="2C9CF920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  <w:p w14:paraId="1D0E1DD7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4755F">
              <w:rPr>
                <w:rFonts w:ascii="Arial" w:hAnsi="Arial" w:cs="Arial"/>
                <w:b/>
              </w:rPr>
              <w:t>CAPÍTULO 4. PRINCIPIOS CONSTITUCIONALES DEL DERECHO TRIBUTARIO.</w:t>
            </w:r>
          </w:p>
          <w:p w14:paraId="419B7315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  <w:p w14:paraId="039ACC64" w14:textId="77777777" w:rsidR="00566B57" w:rsidRPr="0034755F" w:rsidRDefault="00566B57" w:rsidP="001841B0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Introducción.</w:t>
            </w:r>
          </w:p>
          <w:p w14:paraId="649FD10C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Principio de Legalidad.</w:t>
            </w:r>
          </w:p>
          <w:p w14:paraId="6223A674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Principio de Equidad Tributaria.</w:t>
            </w:r>
          </w:p>
          <w:p w14:paraId="0CB59BF7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Principio de Eficiencia Tributaria.</w:t>
            </w:r>
          </w:p>
          <w:p w14:paraId="2E2D14D2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Principio de Progresividad.</w:t>
            </w:r>
          </w:p>
          <w:p w14:paraId="128477B6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Principio de Igualdad Tributaria.</w:t>
            </w:r>
          </w:p>
          <w:p w14:paraId="7EF1362A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Principio de Favorabilidad Tributaria.</w:t>
            </w:r>
          </w:p>
          <w:p w14:paraId="06B7DA2E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Principio de Prevalencia del Derecho Sustancial sobre el Procedimental.</w:t>
            </w:r>
          </w:p>
          <w:p w14:paraId="5639BFFF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Principio de la Irretroactividad Tributaria.</w:t>
            </w:r>
          </w:p>
          <w:p w14:paraId="008776B4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Principio de Publicidad Tributaria.</w:t>
            </w:r>
          </w:p>
          <w:p w14:paraId="67E17B6E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Principio Per </w:t>
            </w:r>
            <w:proofErr w:type="spellStart"/>
            <w:r w:rsidRPr="0034755F">
              <w:rPr>
                <w:rFonts w:ascii="Arial" w:hAnsi="Arial" w:cs="Arial"/>
              </w:rPr>
              <w:t>Saltum</w:t>
            </w:r>
            <w:proofErr w:type="spellEnd"/>
            <w:r w:rsidRPr="0034755F">
              <w:rPr>
                <w:rFonts w:ascii="Arial" w:hAnsi="Arial" w:cs="Arial"/>
              </w:rPr>
              <w:t xml:space="preserve"> Tributario.</w:t>
            </w:r>
          </w:p>
          <w:p w14:paraId="504912F6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Concepto DIAN sobre Principios Constitucionales del Tributo.</w:t>
            </w:r>
          </w:p>
          <w:p w14:paraId="1E69512B" w14:textId="77777777" w:rsidR="00566B57" w:rsidRPr="0034755F" w:rsidRDefault="00566B57" w:rsidP="00566B57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95BA461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4755F">
              <w:rPr>
                <w:rFonts w:ascii="Arial" w:hAnsi="Arial" w:cs="Arial"/>
                <w:b/>
              </w:rPr>
              <w:t xml:space="preserve">CAPÍTULO 5. RELACIÓN JURÍDICO – TRIBUTARIA. </w:t>
            </w:r>
          </w:p>
          <w:p w14:paraId="5BBDFB32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225AA4D4" w14:textId="77777777" w:rsidR="00566B57" w:rsidRPr="0034755F" w:rsidRDefault="00566B57" w:rsidP="001841B0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Concepto.</w:t>
            </w:r>
          </w:p>
          <w:p w14:paraId="0A720F91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Naturaleza de la Relación Jurídico – Tributaria. </w:t>
            </w:r>
          </w:p>
          <w:p w14:paraId="54CBEA24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Obligación o Deuda Tributaria.</w:t>
            </w:r>
          </w:p>
          <w:p w14:paraId="2DE25752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Los Deberes Tributarios.                                                                                                  </w:t>
            </w:r>
          </w:p>
          <w:p w14:paraId="5F3CC25F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  <w:p w14:paraId="38F9B1B2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4755F">
              <w:rPr>
                <w:rFonts w:ascii="Arial" w:hAnsi="Arial" w:cs="Arial"/>
                <w:b/>
              </w:rPr>
              <w:t>CAPÍTULO 6. LOS SUJETOS DE LA OBLIGACIÓN TRIBUTARIA.</w:t>
            </w:r>
          </w:p>
          <w:p w14:paraId="5E22C4D1" w14:textId="77777777" w:rsidR="00566B57" w:rsidRPr="0034755F" w:rsidRDefault="00566B57" w:rsidP="00566B57">
            <w:pPr>
              <w:pStyle w:val="Prrafodelista"/>
              <w:ind w:left="360"/>
              <w:jc w:val="both"/>
              <w:rPr>
                <w:rFonts w:ascii="Arial" w:hAnsi="Arial" w:cs="Arial"/>
              </w:rPr>
            </w:pPr>
          </w:p>
          <w:p w14:paraId="76E566E1" w14:textId="77777777" w:rsidR="00566B57" w:rsidRPr="0034755F" w:rsidRDefault="00566B57" w:rsidP="001841B0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Nociones Generales.</w:t>
            </w:r>
          </w:p>
          <w:p w14:paraId="59A8C796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Sujeto Activo.</w:t>
            </w:r>
          </w:p>
          <w:p w14:paraId="3AFDBD74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Sujeto Pasivo.</w:t>
            </w:r>
          </w:p>
          <w:p w14:paraId="3359DD90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El Contribuyente.</w:t>
            </w:r>
          </w:p>
          <w:p w14:paraId="1995AFA9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El Responsable.</w:t>
            </w:r>
          </w:p>
          <w:p w14:paraId="1E80B1C6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4A30C86E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4755F">
              <w:rPr>
                <w:rFonts w:ascii="Arial" w:hAnsi="Arial" w:cs="Arial"/>
                <w:b/>
              </w:rPr>
              <w:t>CAPÍTULO 7. EL HECHO GRAVADO.</w:t>
            </w:r>
          </w:p>
          <w:p w14:paraId="4C85F316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49CB65A3" w14:textId="77777777" w:rsidR="00566B57" w:rsidRPr="0034755F" w:rsidRDefault="00566B57" w:rsidP="001841B0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Introducción.</w:t>
            </w:r>
          </w:p>
          <w:p w14:paraId="1B070578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Concepto e Importancia.</w:t>
            </w:r>
          </w:p>
          <w:p w14:paraId="77698B9B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Elementos Integrantes.</w:t>
            </w:r>
          </w:p>
          <w:p w14:paraId="271DB04C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  <w:p w14:paraId="3901182B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4755F">
              <w:rPr>
                <w:rFonts w:ascii="Arial" w:hAnsi="Arial" w:cs="Arial"/>
                <w:b/>
              </w:rPr>
              <w:t>CAPÍTULO 8. LA BASE GRAVABLE Y LA TARIFA COMO ELEMENTOS CUANTITATIVOS DE LA OBLIGACIÓN TRIBUTARIA.</w:t>
            </w:r>
          </w:p>
          <w:p w14:paraId="7A090B2D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47FEAA38" w14:textId="77777777" w:rsidR="00566B57" w:rsidRPr="0034755F" w:rsidRDefault="00566B57" w:rsidP="001841B0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Introducción.</w:t>
            </w:r>
          </w:p>
          <w:p w14:paraId="0FD4FD57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Base Gravable.</w:t>
            </w:r>
          </w:p>
          <w:p w14:paraId="7907A1A8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Concepto General. </w:t>
            </w:r>
          </w:p>
          <w:p w14:paraId="34D1ACEF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Elementos de la Base Gravable.</w:t>
            </w:r>
          </w:p>
          <w:p w14:paraId="6AE40CE3" w14:textId="77777777" w:rsidR="00566B57" w:rsidRPr="0034755F" w:rsidRDefault="00566B57" w:rsidP="001841B0">
            <w:pPr>
              <w:pStyle w:val="Prrafodelista"/>
              <w:numPr>
                <w:ilvl w:val="3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Las Inclusiones.</w:t>
            </w:r>
          </w:p>
          <w:p w14:paraId="49CF45EB" w14:textId="77777777" w:rsidR="00566B57" w:rsidRPr="0034755F" w:rsidRDefault="00566B57" w:rsidP="001841B0">
            <w:pPr>
              <w:pStyle w:val="Prrafodelista"/>
              <w:numPr>
                <w:ilvl w:val="3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Las Exclusiones.</w:t>
            </w:r>
          </w:p>
          <w:p w14:paraId="2FBA201D" w14:textId="77777777" w:rsidR="00566B57" w:rsidRPr="0034755F" w:rsidRDefault="00566B57" w:rsidP="001841B0">
            <w:pPr>
              <w:pStyle w:val="Prrafodelista"/>
              <w:numPr>
                <w:ilvl w:val="3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Los Costos.</w:t>
            </w:r>
          </w:p>
          <w:p w14:paraId="126EC6EA" w14:textId="77777777" w:rsidR="00566B57" w:rsidRPr="0034755F" w:rsidRDefault="00566B57" w:rsidP="001841B0">
            <w:pPr>
              <w:pStyle w:val="Prrafodelista"/>
              <w:numPr>
                <w:ilvl w:val="3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Las Deducciones.</w:t>
            </w:r>
          </w:p>
          <w:p w14:paraId="3ED1B256" w14:textId="77777777" w:rsidR="00566B57" w:rsidRPr="0034755F" w:rsidRDefault="00566B57" w:rsidP="001841B0">
            <w:pPr>
              <w:pStyle w:val="Prrafodelista"/>
              <w:numPr>
                <w:ilvl w:val="3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Las Exenciones.</w:t>
            </w:r>
          </w:p>
          <w:p w14:paraId="0DB350FB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Base Gravable y el Artículo 338 de la Constitución Política.</w:t>
            </w:r>
          </w:p>
          <w:p w14:paraId="33366874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Tarifa.</w:t>
            </w:r>
          </w:p>
          <w:p w14:paraId="4951F79E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Concepto.</w:t>
            </w:r>
          </w:p>
          <w:p w14:paraId="68953B31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Clases de Tarifa.</w:t>
            </w:r>
          </w:p>
          <w:p w14:paraId="400CBBFD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  <w:p w14:paraId="4394B60C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4755F">
              <w:rPr>
                <w:rFonts w:ascii="Arial" w:hAnsi="Arial" w:cs="Arial"/>
                <w:b/>
              </w:rPr>
              <w:t>CAPÍTULO 9. DESARROLLO DE LA OBLIGACIÓN TRIBUTARIA.</w:t>
            </w:r>
          </w:p>
          <w:p w14:paraId="3B18BBBB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3EE6D8D0" w14:textId="77777777" w:rsidR="00566B57" w:rsidRPr="0034755F" w:rsidRDefault="00566B57" w:rsidP="001841B0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Introducción.</w:t>
            </w:r>
          </w:p>
          <w:p w14:paraId="39188246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Nacimiento de la Obligación Tributaria.</w:t>
            </w:r>
          </w:p>
          <w:p w14:paraId="7C4A81AE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Determinación de la Obligación Tributaria.</w:t>
            </w:r>
          </w:p>
          <w:p w14:paraId="515DF0A3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Declaración Tributaria.</w:t>
            </w:r>
          </w:p>
          <w:p w14:paraId="1BE583F2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Liquidación Privada.</w:t>
            </w:r>
          </w:p>
          <w:p w14:paraId="4F038F83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Las Liquidaciones Oficiales.</w:t>
            </w:r>
          </w:p>
          <w:p w14:paraId="56A5820F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Liquidación de Revisión.</w:t>
            </w:r>
          </w:p>
          <w:p w14:paraId="267B61C0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Liquidación de Aforo.</w:t>
            </w:r>
          </w:p>
          <w:p w14:paraId="6661D698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Liquidación de Corrección Aritmética.</w:t>
            </w:r>
          </w:p>
          <w:p w14:paraId="527268DF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Liquidación de Corrección Provocada.</w:t>
            </w:r>
          </w:p>
          <w:p w14:paraId="0A2E232F" w14:textId="77777777" w:rsidR="00566B57" w:rsidRPr="0034755F" w:rsidRDefault="00566B57" w:rsidP="001841B0">
            <w:pPr>
              <w:pStyle w:val="Prrafodelista"/>
              <w:numPr>
                <w:ilvl w:val="2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La Liquidación Provisional.</w:t>
            </w:r>
          </w:p>
          <w:p w14:paraId="27087254" w14:textId="77777777" w:rsidR="00566B57" w:rsidRPr="0034755F" w:rsidRDefault="00566B57" w:rsidP="001841B0">
            <w:pPr>
              <w:pStyle w:val="Prrafodelista"/>
              <w:numPr>
                <w:ilvl w:val="1"/>
                <w:numId w:val="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Resoluciones y Sentencias.</w:t>
            </w:r>
          </w:p>
          <w:p w14:paraId="0A16D976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29A12849" w14:textId="77777777" w:rsidR="00566B57" w:rsidRPr="0034755F" w:rsidRDefault="00566B57" w:rsidP="00566B57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4755F">
              <w:rPr>
                <w:rFonts w:ascii="Arial" w:hAnsi="Arial" w:cs="Arial"/>
                <w:b/>
              </w:rPr>
              <w:t>CAPÍTULO 11. EXTINCIÓN DE LA OBLIGACIÓN TRIBUTARIA.</w:t>
            </w:r>
          </w:p>
          <w:p w14:paraId="269336A3" w14:textId="77777777" w:rsidR="00566B57" w:rsidRPr="0034755F" w:rsidRDefault="00566B57" w:rsidP="001841B0">
            <w:pPr>
              <w:pStyle w:val="Sinespaciado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Introducción.</w:t>
            </w:r>
          </w:p>
          <w:p w14:paraId="78A3D4F1" w14:textId="77777777" w:rsidR="00566B57" w:rsidRPr="0034755F" w:rsidRDefault="00566B57" w:rsidP="001841B0">
            <w:pPr>
              <w:pStyle w:val="Sinespaciado"/>
              <w:numPr>
                <w:ilvl w:val="1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Pago.</w:t>
            </w:r>
          </w:p>
          <w:p w14:paraId="402D1790" w14:textId="77777777" w:rsidR="00566B57" w:rsidRPr="0034755F" w:rsidRDefault="00566B57" w:rsidP="001841B0">
            <w:pPr>
              <w:pStyle w:val="Sinespaciado"/>
              <w:numPr>
                <w:ilvl w:val="1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 xml:space="preserve"> Compensación.</w:t>
            </w:r>
          </w:p>
          <w:p w14:paraId="1CEDCC73" w14:textId="77777777" w:rsidR="00566B57" w:rsidRPr="0034755F" w:rsidRDefault="00566B57" w:rsidP="001841B0">
            <w:pPr>
              <w:pStyle w:val="Sinespaciado"/>
              <w:numPr>
                <w:ilvl w:val="1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 xml:space="preserve"> Prescripción.</w:t>
            </w:r>
          </w:p>
          <w:p w14:paraId="69C92926" w14:textId="77777777" w:rsidR="00566B57" w:rsidRPr="0034755F" w:rsidRDefault="00566B57" w:rsidP="001841B0">
            <w:pPr>
              <w:pStyle w:val="Sinespaciado"/>
              <w:numPr>
                <w:ilvl w:val="1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 xml:space="preserve"> Remisión.</w:t>
            </w:r>
          </w:p>
          <w:p w14:paraId="653C7AAF" w14:textId="77777777" w:rsidR="00566B57" w:rsidRPr="0034755F" w:rsidRDefault="00566B57" w:rsidP="001841B0">
            <w:pPr>
              <w:pStyle w:val="Sinespaciado"/>
              <w:numPr>
                <w:ilvl w:val="1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 xml:space="preserve"> Transacción.</w:t>
            </w:r>
          </w:p>
          <w:p w14:paraId="5C3B6A48" w14:textId="77777777" w:rsidR="00566B57" w:rsidRPr="0034755F" w:rsidRDefault="00566B57" w:rsidP="001841B0">
            <w:pPr>
              <w:pStyle w:val="Sinespaciado"/>
              <w:numPr>
                <w:ilvl w:val="1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 xml:space="preserve"> Novación.</w:t>
            </w:r>
          </w:p>
          <w:p w14:paraId="6E693CC5" w14:textId="77777777" w:rsidR="00566B57" w:rsidRPr="0034755F" w:rsidRDefault="00566B57" w:rsidP="001841B0">
            <w:pPr>
              <w:pStyle w:val="Sinespaciado"/>
              <w:numPr>
                <w:ilvl w:val="1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 xml:space="preserve"> Confusión.</w:t>
            </w:r>
          </w:p>
          <w:p w14:paraId="564D51FE" w14:textId="77777777" w:rsidR="00566B57" w:rsidRPr="0034755F" w:rsidRDefault="00566B57" w:rsidP="001841B0">
            <w:pPr>
              <w:pStyle w:val="Sinespaciado"/>
              <w:numPr>
                <w:ilvl w:val="1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 xml:space="preserve"> Condición Resolutoria.</w:t>
            </w:r>
          </w:p>
          <w:p w14:paraId="6F4F63FF" w14:textId="77777777" w:rsidR="00566B57" w:rsidRPr="0034755F" w:rsidRDefault="00566B57" w:rsidP="001841B0">
            <w:pPr>
              <w:pStyle w:val="Sinespaciado"/>
              <w:numPr>
                <w:ilvl w:val="1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 xml:space="preserve"> Nulidad.</w:t>
            </w:r>
          </w:p>
          <w:p w14:paraId="53BC2EF6" w14:textId="77777777" w:rsidR="00566B57" w:rsidRPr="0034755F" w:rsidRDefault="00566B57" w:rsidP="001841B0">
            <w:pPr>
              <w:pStyle w:val="Sinespaciado"/>
              <w:numPr>
                <w:ilvl w:val="1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Devoluciones.</w:t>
            </w:r>
          </w:p>
          <w:p w14:paraId="756280FC" w14:textId="77777777" w:rsidR="00566B57" w:rsidRPr="0034755F" w:rsidRDefault="00566B57" w:rsidP="00566B57">
            <w:pPr>
              <w:pStyle w:val="Sinespaciad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EFB39C8" w14:textId="77777777" w:rsidR="00566B57" w:rsidRPr="0034755F" w:rsidRDefault="00566B57" w:rsidP="00566B57">
            <w:pPr>
              <w:pStyle w:val="Sinespaciad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6E49FC5" w14:textId="77777777" w:rsidR="00566B57" w:rsidRPr="0034755F" w:rsidRDefault="00566B57" w:rsidP="001841B0">
            <w:pPr>
              <w:pStyle w:val="Sinespaciado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755F">
              <w:rPr>
                <w:rFonts w:ascii="Arial" w:hAnsi="Arial" w:cs="Arial"/>
                <w:b/>
                <w:sz w:val="24"/>
                <w:szCs w:val="24"/>
              </w:rPr>
              <w:lastRenderedPageBreak/>
              <w:t>DERECHO TRIBUTARIO ESPECIAL O FORMAL</w:t>
            </w:r>
          </w:p>
          <w:p w14:paraId="6BD23AE8" w14:textId="77777777" w:rsidR="00566B57" w:rsidRPr="0034755F" w:rsidRDefault="00566B57" w:rsidP="00566B57">
            <w:pPr>
              <w:jc w:val="both"/>
              <w:rPr>
                <w:rFonts w:ascii="Arial" w:hAnsi="Arial" w:cs="Arial"/>
              </w:rPr>
            </w:pPr>
          </w:p>
          <w:p w14:paraId="7B2AB729" w14:textId="77777777" w:rsidR="00566B57" w:rsidRPr="0034755F" w:rsidRDefault="00566B57" w:rsidP="00566B57">
            <w:pPr>
              <w:jc w:val="both"/>
              <w:rPr>
                <w:rFonts w:ascii="Arial" w:hAnsi="Arial" w:cs="Arial"/>
                <w:b/>
              </w:rPr>
            </w:pPr>
            <w:r w:rsidRPr="0034755F">
              <w:rPr>
                <w:rFonts w:ascii="Arial" w:hAnsi="Arial" w:cs="Arial"/>
                <w:b/>
              </w:rPr>
              <w:t>CAPÍTULO 1. IMPUESTO SOBRE LA RENTA Y COMPLEMENTARIO.</w:t>
            </w:r>
          </w:p>
          <w:p w14:paraId="30C19ADA" w14:textId="77777777" w:rsidR="00566B57" w:rsidRPr="0034755F" w:rsidRDefault="00566B57" w:rsidP="001841B0">
            <w:pPr>
              <w:pStyle w:val="Sinespaciad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Introducción.</w:t>
            </w:r>
          </w:p>
          <w:p w14:paraId="0E5E79E3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Impuesto de Renta.</w:t>
            </w:r>
          </w:p>
          <w:p w14:paraId="5976A107" w14:textId="77777777" w:rsidR="00566B57" w:rsidRPr="0034755F" w:rsidRDefault="00566B57" w:rsidP="001841B0">
            <w:pPr>
              <w:pStyle w:val="Sinespaciado"/>
              <w:numPr>
                <w:ilvl w:val="2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Residentes y No Residentes.</w:t>
            </w:r>
          </w:p>
          <w:p w14:paraId="370C5FC9" w14:textId="77777777" w:rsidR="00566B57" w:rsidRPr="0034755F" w:rsidRDefault="00566B57" w:rsidP="001841B0">
            <w:pPr>
              <w:pStyle w:val="Sinespaciado"/>
              <w:numPr>
                <w:ilvl w:val="2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Naturaleza y Definición.</w:t>
            </w:r>
          </w:p>
          <w:p w14:paraId="70C37E7A" w14:textId="77777777" w:rsidR="00566B57" w:rsidRPr="0034755F" w:rsidRDefault="00566B57" w:rsidP="001841B0">
            <w:pPr>
              <w:pStyle w:val="Sinespaciado"/>
              <w:numPr>
                <w:ilvl w:val="3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Ingresos Netos.</w:t>
            </w:r>
          </w:p>
          <w:p w14:paraId="16D81412" w14:textId="77777777" w:rsidR="00566B57" w:rsidRPr="0034755F" w:rsidRDefault="00566B57" w:rsidP="001841B0">
            <w:pPr>
              <w:pStyle w:val="Sinespaciado"/>
              <w:numPr>
                <w:ilvl w:val="3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Renta Bruta.</w:t>
            </w:r>
          </w:p>
          <w:p w14:paraId="7A86B2DA" w14:textId="77777777" w:rsidR="00566B57" w:rsidRPr="0034755F" w:rsidRDefault="00566B57" w:rsidP="001841B0">
            <w:pPr>
              <w:pStyle w:val="Sinespaciado"/>
              <w:numPr>
                <w:ilvl w:val="3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Renta Líquida.</w:t>
            </w:r>
          </w:p>
          <w:p w14:paraId="1C885DDE" w14:textId="77777777" w:rsidR="00566B57" w:rsidRPr="0034755F" w:rsidRDefault="00566B57" w:rsidP="001841B0">
            <w:pPr>
              <w:pStyle w:val="Sinespaciado"/>
              <w:numPr>
                <w:ilvl w:val="3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Renta Presuntiva.</w:t>
            </w:r>
          </w:p>
          <w:p w14:paraId="3685CD1D" w14:textId="77777777" w:rsidR="00566B57" w:rsidRPr="0034755F" w:rsidRDefault="00566B57" w:rsidP="001841B0">
            <w:pPr>
              <w:pStyle w:val="Sinespaciado"/>
              <w:numPr>
                <w:ilvl w:val="3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Rentas Exentas.</w:t>
            </w:r>
          </w:p>
          <w:p w14:paraId="461AA59B" w14:textId="77777777" w:rsidR="00566B57" w:rsidRPr="0034755F" w:rsidRDefault="00566B57" w:rsidP="001841B0">
            <w:pPr>
              <w:pStyle w:val="Sinespaciado"/>
              <w:numPr>
                <w:ilvl w:val="2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Régimen Tributario Especial.</w:t>
            </w:r>
          </w:p>
          <w:p w14:paraId="074FFD82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Impuesto Complementario de Ganancias Ocasionales.</w:t>
            </w:r>
          </w:p>
          <w:p w14:paraId="22BD21AB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Contribución para la Equidad.</w:t>
            </w:r>
          </w:p>
          <w:p w14:paraId="4CC174DD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Impuesto Mínimo Alternativo Simple.</w:t>
            </w:r>
          </w:p>
          <w:p w14:paraId="34AD10A9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Impuesto Mínimo Alternativo Nacional.</w:t>
            </w:r>
          </w:p>
          <w:p w14:paraId="6E64FD15" w14:textId="77777777" w:rsidR="00566B57" w:rsidRPr="0034755F" w:rsidRDefault="00566B57" w:rsidP="00566B57">
            <w:pPr>
              <w:pStyle w:val="Sinespaciad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34DF8BA" w14:textId="77777777" w:rsidR="00566B57" w:rsidRPr="0034755F" w:rsidRDefault="00566B57" w:rsidP="00566B57">
            <w:pPr>
              <w:pStyle w:val="Sinespaciad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755F">
              <w:rPr>
                <w:rFonts w:ascii="Arial" w:hAnsi="Arial" w:cs="Arial"/>
                <w:b/>
                <w:sz w:val="24"/>
                <w:szCs w:val="24"/>
              </w:rPr>
              <w:t>CAPÍTULO 2. RETENCIÓN EN LA FUENTE.</w:t>
            </w:r>
          </w:p>
          <w:p w14:paraId="514BD933" w14:textId="77777777" w:rsidR="00566B57" w:rsidRPr="0034755F" w:rsidRDefault="00566B57" w:rsidP="00566B57">
            <w:pPr>
              <w:pStyle w:val="Sinespaciad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5D86D5D" w14:textId="77777777" w:rsidR="00566B57" w:rsidRPr="0034755F" w:rsidRDefault="00566B57" w:rsidP="001841B0">
            <w:pPr>
              <w:pStyle w:val="Sinespaciad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Generalidades.</w:t>
            </w:r>
          </w:p>
          <w:p w14:paraId="3AE881F2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Definición.</w:t>
            </w:r>
          </w:p>
          <w:p w14:paraId="04CDEFBE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34755F">
              <w:rPr>
                <w:rFonts w:ascii="Arial" w:hAnsi="Arial" w:cs="Arial"/>
                <w:sz w:val="24"/>
                <w:szCs w:val="24"/>
              </w:rPr>
              <w:t>Obligaciones del Agente Retenedor.</w:t>
            </w:r>
          </w:p>
          <w:p w14:paraId="6B7302CB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ab/>
              <w:t>Conceptos Sujetos a Retención.</w:t>
            </w:r>
          </w:p>
          <w:p w14:paraId="363F1D7C" w14:textId="77777777" w:rsidR="00566B57" w:rsidRPr="0034755F" w:rsidRDefault="00566B57" w:rsidP="00566B57">
            <w:pPr>
              <w:pStyle w:val="Sinespaciad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E5ADBB7" w14:textId="77777777" w:rsidR="00566B57" w:rsidRPr="0034755F" w:rsidRDefault="00566B57" w:rsidP="00566B57">
            <w:pPr>
              <w:pStyle w:val="Sinespaciad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755F">
              <w:rPr>
                <w:rFonts w:ascii="Arial" w:hAnsi="Arial" w:cs="Arial"/>
                <w:b/>
                <w:sz w:val="24"/>
                <w:szCs w:val="24"/>
              </w:rPr>
              <w:t>CAPÍTULO 3. IMPUESTO SOBRE LAS VENTAS E IVA.</w:t>
            </w:r>
          </w:p>
          <w:p w14:paraId="6EABC1C3" w14:textId="77777777" w:rsidR="00566B57" w:rsidRPr="0034755F" w:rsidRDefault="00566B57" w:rsidP="00566B57">
            <w:pPr>
              <w:pStyle w:val="Sinespaciad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353E37" w14:textId="77777777" w:rsidR="00566B57" w:rsidRPr="0034755F" w:rsidRDefault="00566B57" w:rsidP="001841B0">
            <w:pPr>
              <w:pStyle w:val="Sinespaciad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Generalidades.</w:t>
            </w:r>
          </w:p>
          <w:p w14:paraId="6BA09EDE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Definición.</w:t>
            </w:r>
          </w:p>
          <w:p w14:paraId="0BFB9127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Características.</w:t>
            </w:r>
          </w:p>
          <w:p w14:paraId="4CFC4B3A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Hechos Generadores.</w:t>
            </w:r>
          </w:p>
          <w:p w14:paraId="05DEC38B" w14:textId="77777777" w:rsidR="00566B57" w:rsidRPr="0034755F" w:rsidRDefault="00566B57" w:rsidP="001841B0">
            <w:pPr>
              <w:pStyle w:val="Sinespaciado"/>
              <w:numPr>
                <w:ilvl w:val="2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Exenciones.</w:t>
            </w:r>
          </w:p>
          <w:p w14:paraId="4E006C4F" w14:textId="77777777" w:rsidR="00566B57" w:rsidRPr="0034755F" w:rsidRDefault="00566B57" w:rsidP="001841B0">
            <w:pPr>
              <w:pStyle w:val="Sinespaciado"/>
              <w:numPr>
                <w:ilvl w:val="2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Exclusiones.</w:t>
            </w:r>
          </w:p>
          <w:p w14:paraId="0147F11D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Base Gravable.</w:t>
            </w:r>
          </w:p>
          <w:p w14:paraId="3FF993EB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Tarifa.</w:t>
            </w:r>
          </w:p>
          <w:p w14:paraId="64AC628E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Régimen Común.</w:t>
            </w:r>
          </w:p>
          <w:p w14:paraId="444DD221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Régimen Simplificado.</w:t>
            </w:r>
          </w:p>
          <w:p w14:paraId="78830F15" w14:textId="77777777" w:rsidR="00566B57" w:rsidRPr="0034755F" w:rsidRDefault="00566B57" w:rsidP="00566B57">
            <w:pPr>
              <w:pStyle w:val="Sinespaciad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6E68353" w14:textId="77777777" w:rsidR="00566B57" w:rsidRPr="0034755F" w:rsidRDefault="00566B57" w:rsidP="00566B57">
            <w:pPr>
              <w:pStyle w:val="Sinespaciad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755F">
              <w:rPr>
                <w:rFonts w:ascii="Arial" w:hAnsi="Arial" w:cs="Arial"/>
                <w:b/>
                <w:sz w:val="24"/>
                <w:szCs w:val="24"/>
              </w:rPr>
              <w:t>CAPÍTULO 4. PROCEDIMIENTO TRIBUTARIO Y SANCIONES.</w:t>
            </w:r>
          </w:p>
          <w:p w14:paraId="6448FA2A" w14:textId="77777777" w:rsidR="00566B57" w:rsidRPr="0034755F" w:rsidRDefault="00566B57" w:rsidP="00566B57">
            <w:pPr>
              <w:pStyle w:val="Sinespaciado"/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EB2167E" w14:textId="77777777" w:rsidR="00566B57" w:rsidRPr="0034755F" w:rsidRDefault="00566B57" w:rsidP="001841B0">
            <w:pPr>
              <w:pStyle w:val="Sinespaciad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Generalidades.</w:t>
            </w:r>
          </w:p>
          <w:p w14:paraId="7115B590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Declaraciones Tributarias.</w:t>
            </w:r>
          </w:p>
          <w:p w14:paraId="68E354B0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Sanciones.</w:t>
            </w:r>
          </w:p>
          <w:p w14:paraId="7434DC0B" w14:textId="77777777" w:rsidR="00566B57" w:rsidRPr="0034755F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lastRenderedPageBreak/>
              <w:t>Vía Gubernativa.</w:t>
            </w:r>
          </w:p>
          <w:p w14:paraId="2AEA98B8" w14:textId="77777777" w:rsidR="004C4BF8" w:rsidRPr="00566B57" w:rsidRDefault="00566B57" w:rsidP="001841B0">
            <w:pPr>
              <w:pStyle w:val="Sinespaciado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Procedimiento Contencioso.</w:t>
            </w:r>
          </w:p>
          <w:p w14:paraId="04F1951A" w14:textId="77777777" w:rsidR="005307D9" w:rsidRDefault="007F422F" w:rsidP="001B767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C00000"/>
                <w:sz w:val="20"/>
              </w:rPr>
              <w:t xml:space="preserve">. </w:t>
            </w:r>
            <w:r w:rsidRPr="007F422F">
              <w:rPr>
                <w:rFonts w:ascii="Arial" w:hAnsi="Arial" w:cs="Arial"/>
                <w:color w:val="C00000"/>
                <w:sz w:val="20"/>
              </w:rPr>
              <w:t xml:space="preserve">  </w:t>
            </w:r>
          </w:p>
        </w:tc>
      </w:tr>
    </w:tbl>
    <w:p w14:paraId="4E7F0405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14:paraId="558F2DD1" w14:textId="77777777" w:rsidTr="00E525ED">
        <w:tc>
          <w:tcPr>
            <w:tcW w:w="9740" w:type="dxa"/>
            <w:shd w:val="clear" w:color="auto" w:fill="365F91" w:themeFill="accent1" w:themeFillShade="BF"/>
          </w:tcPr>
          <w:p w14:paraId="79CA00D7" w14:textId="77777777"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14:paraId="5A83B3D4" w14:textId="77777777" w:rsidTr="00E525ED">
        <w:tc>
          <w:tcPr>
            <w:tcW w:w="9740" w:type="dxa"/>
          </w:tcPr>
          <w:p w14:paraId="70DD928D" w14:textId="77777777" w:rsidR="005307D9" w:rsidRDefault="005307D9" w:rsidP="00D774F2">
            <w:pPr>
              <w:rPr>
                <w:rFonts w:ascii="Arial" w:hAnsi="Arial" w:cs="Arial"/>
                <w:color w:val="C00000"/>
                <w:sz w:val="20"/>
              </w:rPr>
            </w:pPr>
          </w:p>
          <w:p w14:paraId="7F4C0D13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Tributo</w:t>
            </w:r>
          </w:p>
          <w:p w14:paraId="239E9ACC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Impuesto</w:t>
            </w:r>
          </w:p>
          <w:p w14:paraId="16A5588E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 xml:space="preserve">Tasa </w:t>
            </w:r>
          </w:p>
          <w:p w14:paraId="60430E42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Contribución</w:t>
            </w:r>
          </w:p>
          <w:p w14:paraId="0786EF8B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Principio de Legalidad.</w:t>
            </w:r>
          </w:p>
          <w:p w14:paraId="5EA05ABF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Principio de Equidad Tributaria.</w:t>
            </w:r>
          </w:p>
          <w:p w14:paraId="48C63484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Principio de Eficiencia Tributaria.</w:t>
            </w:r>
          </w:p>
          <w:p w14:paraId="76D991B4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Principio de Progresividad.</w:t>
            </w:r>
          </w:p>
          <w:p w14:paraId="13B799DC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Principio de Igualdad Tributaria.</w:t>
            </w:r>
          </w:p>
          <w:p w14:paraId="05963CF4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Principio de Favorabilidad Tributaria.</w:t>
            </w:r>
          </w:p>
          <w:p w14:paraId="6FAD20AC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Principio de Prevalencia del Derecho Sustancial sobre el Procedimental.</w:t>
            </w:r>
          </w:p>
          <w:p w14:paraId="5FCB63FD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Principio de la Irretroactividad Tributaria.</w:t>
            </w:r>
          </w:p>
          <w:p w14:paraId="18C7C458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Principio de Publicidad Tributaria.</w:t>
            </w:r>
          </w:p>
          <w:p w14:paraId="42C418DE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 xml:space="preserve">Principio Per </w:t>
            </w:r>
            <w:proofErr w:type="spellStart"/>
            <w:r w:rsidRPr="00E11F7C">
              <w:rPr>
                <w:rFonts w:ascii="Arial" w:hAnsi="Arial" w:cs="Arial"/>
                <w:sz w:val="24"/>
                <w:szCs w:val="24"/>
              </w:rPr>
              <w:t>Saltum</w:t>
            </w:r>
            <w:proofErr w:type="spellEnd"/>
            <w:r w:rsidRPr="00E11F7C">
              <w:rPr>
                <w:rFonts w:ascii="Arial" w:hAnsi="Arial" w:cs="Arial"/>
                <w:sz w:val="24"/>
                <w:szCs w:val="24"/>
              </w:rPr>
              <w:t xml:space="preserve"> Tributario.</w:t>
            </w:r>
          </w:p>
          <w:p w14:paraId="77FADFA0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 xml:space="preserve">Obligación o deuda tributaria </w:t>
            </w:r>
          </w:p>
          <w:p w14:paraId="6E61FB4D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Base gravable</w:t>
            </w:r>
          </w:p>
          <w:p w14:paraId="3FF2B4AE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Tarifa</w:t>
            </w:r>
          </w:p>
          <w:p w14:paraId="5D0A4CDA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  <w:lang w:val="es-AR"/>
              </w:rPr>
              <w:t>Ingresos Netos.</w:t>
            </w:r>
          </w:p>
          <w:p w14:paraId="6F3338A2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  <w:lang w:val="es-AR"/>
              </w:rPr>
              <w:t>Renta Bruta.</w:t>
            </w:r>
          </w:p>
          <w:p w14:paraId="1B109F35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  <w:lang w:val="es-AR"/>
              </w:rPr>
              <w:t>Renta Líquida.</w:t>
            </w:r>
          </w:p>
          <w:p w14:paraId="67B86D92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  <w:lang w:val="es-AR"/>
              </w:rPr>
              <w:t>Renta Presuntiva.</w:t>
            </w:r>
          </w:p>
          <w:p w14:paraId="29507885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  <w:lang w:val="es-AR"/>
              </w:rPr>
              <w:t>Rentas Exentas.</w:t>
            </w:r>
          </w:p>
          <w:p w14:paraId="0F2C512C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Régimen común</w:t>
            </w:r>
          </w:p>
          <w:p w14:paraId="3232CA12" w14:textId="77777777" w:rsidR="00E11F7C" w:rsidRPr="00E11F7C" w:rsidRDefault="00E11F7C" w:rsidP="001841B0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E11F7C">
              <w:rPr>
                <w:rFonts w:ascii="Arial" w:hAnsi="Arial" w:cs="Arial"/>
                <w:sz w:val="24"/>
                <w:szCs w:val="24"/>
              </w:rPr>
              <w:t>Régimen simplificado</w:t>
            </w:r>
          </w:p>
          <w:p w14:paraId="617EDA25" w14:textId="77777777" w:rsidR="00E11F7C" w:rsidRPr="00D774F2" w:rsidRDefault="00E11F7C" w:rsidP="00D774F2">
            <w:pPr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14:paraId="0996A58F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61DACD42" w14:textId="77777777" w:rsidTr="00CC21F3">
        <w:tc>
          <w:tcPr>
            <w:tcW w:w="9740" w:type="dxa"/>
            <w:shd w:val="clear" w:color="auto" w:fill="365F91" w:themeFill="accent1" w:themeFillShade="BF"/>
          </w:tcPr>
          <w:p w14:paraId="735A14BF" w14:textId="77777777"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14:paraId="33D3E65F" w14:textId="77777777" w:rsidTr="00CC21F3">
        <w:tc>
          <w:tcPr>
            <w:tcW w:w="9740" w:type="dxa"/>
          </w:tcPr>
          <w:p w14:paraId="22015025" w14:textId="77777777" w:rsidR="008F75D7" w:rsidRPr="0034755F" w:rsidRDefault="008F75D7" w:rsidP="008F75D7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Se trata de una metodología </w:t>
            </w:r>
            <w:proofErr w:type="spellStart"/>
            <w:r w:rsidRPr="0034755F">
              <w:rPr>
                <w:rFonts w:ascii="Arial" w:hAnsi="Arial" w:cs="Arial"/>
              </w:rPr>
              <w:t>semi</w:t>
            </w:r>
            <w:proofErr w:type="spellEnd"/>
            <w:r w:rsidRPr="0034755F">
              <w:rPr>
                <w:rFonts w:ascii="Arial" w:hAnsi="Arial" w:cs="Arial"/>
              </w:rPr>
              <w:t>-escolarizada, puesto que el estudiante debe dedicar el mayor número de horas a la lectura personal.</w:t>
            </w:r>
          </w:p>
          <w:p w14:paraId="276C55E3" w14:textId="77777777" w:rsidR="008F75D7" w:rsidRPr="0034755F" w:rsidRDefault="008F75D7" w:rsidP="008F75D7">
            <w:pPr>
              <w:jc w:val="both"/>
              <w:rPr>
                <w:rFonts w:ascii="Arial" w:hAnsi="Arial" w:cs="Arial"/>
              </w:rPr>
            </w:pPr>
          </w:p>
          <w:p w14:paraId="0227B305" w14:textId="77777777" w:rsidR="008F75D7" w:rsidRPr="0034755F" w:rsidRDefault="008F75D7" w:rsidP="008F75D7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 Pasos Metódicos: </w:t>
            </w:r>
          </w:p>
          <w:p w14:paraId="480B7A38" w14:textId="77777777" w:rsidR="008F75D7" w:rsidRPr="0034755F" w:rsidRDefault="008F75D7" w:rsidP="008F75D7">
            <w:pPr>
              <w:jc w:val="both"/>
              <w:rPr>
                <w:rFonts w:ascii="Arial" w:hAnsi="Arial" w:cs="Arial"/>
              </w:rPr>
            </w:pPr>
          </w:p>
          <w:p w14:paraId="7B5C810C" w14:textId="77777777" w:rsidR="008F75D7" w:rsidRPr="0034755F" w:rsidRDefault="008F75D7" w:rsidP="008F75D7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1. Presentación del tema. </w:t>
            </w:r>
          </w:p>
          <w:p w14:paraId="26CF9DE0" w14:textId="77777777" w:rsidR="008F75D7" w:rsidRPr="0034755F" w:rsidRDefault="008F75D7" w:rsidP="008F75D7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lastRenderedPageBreak/>
              <w:t>2. Etapas de indagación personal (actividad fuera del aula)</w:t>
            </w:r>
            <w:r>
              <w:rPr>
                <w:rFonts w:ascii="Arial" w:hAnsi="Arial" w:cs="Arial"/>
              </w:rPr>
              <w:t>.</w:t>
            </w:r>
          </w:p>
          <w:p w14:paraId="05E85F3D" w14:textId="77777777" w:rsidR="008F75D7" w:rsidRPr="0034755F" w:rsidRDefault="008F75D7" w:rsidP="008F75D7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3. Puesta en común (en el aula)</w:t>
            </w:r>
            <w:r>
              <w:rPr>
                <w:rFonts w:ascii="Arial" w:hAnsi="Arial" w:cs="Arial"/>
              </w:rPr>
              <w:t>.</w:t>
            </w:r>
            <w:r w:rsidRPr="0034755F">
              <w:rPr>
                <w:rFonts w:ascii="Arial" w:hAnsi="Arial" w:cs="Arial"/>
              </w:rPr>
              <w:t xml:space="preserve"> </w:t>
            </w:r>
          </w:p>
          <w:p w14:paraId="3E9A57DD" w14:textId="77777777" w:rsidR="008F75D7" w:rsidRPr="0034755F" w:rsidRDefault="008F75D7" w:rsidP="008F75D7">
            <w:pPr>
              <w:jc w:val="both"/>
              <w:rPr>
                <w:rFonts w:ascii="Arial" w:hAnsi="Arial" w:cs="Arial"/>
              </w:rPr>
            </w:pPr>
          </w:p>
          <w:p w14:paraId="422995AC" w14:textId="77777777" w:rsidR="008F75D7" w:rsidRPr="0034755F" w:rsidRDefault="008F75D7" w:rsidP="008F75D7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 Recursos Metodológicos:</w:t>
            </w:r>
          </w:p>
          <w:p w14:paraId="505FBFE6" w14:textId="77777777" w:rsidR="008F75D7" w:rsidRPr="0034755F" w:rsidRDefault="008F75D7" w:rsidP="008F75D7">
            <w:pPr>
              <w:jc w:val="both"/>
              <w:rPr>
                <w:rFonts w:ascii="Arial" w:hAnsi="Arial" w:cs="Arial"/>
              </w:rPr>
            </w:pPr>
          </w:p>
          <w:p w14:paraId="0451C149" w14:textId="77777777" w:rsidR="008F75D7" w:rsidRPr="0034755F" w:rsidRDefault="008F75D7" w:rsidP="008F75D7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1. Debates, mesa redonda, panel, conferencia</w:t>
            </w:r>
          </w:p>
          <w:p w14:paraId="4F70C21E" w14:textId="77777777" w:rsidR="00DE3D09" w:rsidRPr="008F75D7" w:rsidRDefault="008F75D7" w:rsidP="000E5B8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4755F">
              <w:rPr>
                <w:rFonts w:ascii="Arial" w:hAnsi="Arial" w:cs="Arial"/>
              </w:rPr>
              <w:t>. Casuística (información de medios de comunicación)</w:t>
            </w:r>
          </w:p>
        </w:tc>
      </w:tr>
    </w:tbl>
    <w:p w14:paraId="63398C72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43D5166B" w14:textId="77777777" w:rsidTr="007F422F">
        <w:tc>
          <w:tcPr>
            <w:tcW w:w="9054" w:type="dxa"/>
            <w:shd w:val="clear" w:color="auto" w:fill="365F91" w:themeFill="accent1" w:themeFillShade="BF"/>
          </w:tcPr>
          <w:p w14:paraId="31CDEBA0" w14:textId="77777777"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7F422F" w14:paraId="257EB798" w14:textId="77777777" w:rsidTr="007F422F">
        <w:tc>
          <w:tcPr>
            <w:tcW w:w="9054" w:type="dxa"/>
          </w:tcPr>
          <w:p w14:paraId="60C9D0AC" w14:textId="77777777" w:rsidR="00CB0DCA" w:rsidRPr="0034755F" w:rsidRDefault="00CB0DCA" w:rsidP="00CB0DCA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El criterio principal de evaluación y calificación del estudiante es su participación y argumentación de sus ideas en clase a partir de lo comprendido.</w:t>
            </w:r>
          </w:p>
          <w:p w14:paraId="39575377" w14:textId="77777777" w:rsidR="00CB0DCA" w:rsidRPr="0034755F" w:rsidRDefault="00CB0DCA" w:rsidP="00CB0DCA">
            <w:pPr>
              <w:jc w:val="both"/>
              <w:rPr>
                <w:rFonts w:ascii="Arial" w:hAnsi="Arial" w:cs="Arial"/>
              </w:rPr>
            </w:pPr>
          </w:p>
          <w:p w14:paraId="6629D52B" w14:textId="77777777" w:rsidR="00CB0DCA" w:rsidRPr="0034755F" w:rsidRDefault="00CB0DCA" w:rsidP="00CB0DCA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De la misma manera, buscando generar consciencia respecto de la responsabilidad social que le asiste a cada estudiante, los trabajos grupales y los debates son de especial relevancia en el momento de calificación del trabajo desarrollado en clase.</w:t>
            </w:r>
          </w:p>
          <w:p w14:paraId="6DE3C3C3" w14:textId="77777777" w:rsidR="00CB0DCA" w:rsidRPr="0034755F" w:rsidRDefault="00CB0DCA" w:rsidP="00CB0DCA">
            <w:pPr>
              <w:jc w:val="both"/>
              <w:rPr>
                <w:rFonts w:ascii="Arial" w:hAnsi="Arial" w:cs="Arial"/>
              </w:rPr>
            </w:pPr>
          </w:p>
          <w:p w14:paraId="55D9F451" w14:textId="77777777" w:rsidR="007F422F" w:rsidRPr="00CB0DCA" w:rsidRDefault="00CB0DCA" w:rsidP="00CB0DCA">
            <w:p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La integración de todas estas valoraciones da como resultado la calificación </w:t>
            </w:r>
            <w:proofErr w:type="spellStart"/>
            <w:r w:rsidRPr="0034755F">
              <w:rPr>
                <w:rFonts w:ascii="Arial" w:hAnsi="Arial" w:cs="Arial"/>
              </w:rPr>
              <w:t>sumativa</w:t>
            </w:r>
            <w:proofErr w:type="spellEnd"/>
            <w:r w:rsidRPr="0034755F">
              <w:rPr>
                <w:rFonts w:ascii="Arial" w:hAnsi="Arial" w:cs="Arial"/>
              </w:rPr>
              <w:t>.</w:t>
            </w:r>
          </w:p>
        </w:tc>
      </w:tr>
    </w:tbl>
    <w:p w14:paraId="095618D7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7184DE5A" w14:textId="77777777" w:rsidTr="00CC21F3">
        <w:tc>
          <w:tcPr>
            <w:tcW w:w="9740" w:type="dxa"/>
            <w:shd w:val="clear" w:color="auto" w:fill="365F91" w:themeFill="accent1" w:themeFillShade="BF"/>
          </w:tcPr>
          <w:p w14:paraId="4703A2AF" w14:textId="77777777"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RPr="00CE2E32" w14:paraId="3540ACDE" w14:textId="77777777" w:rsidTr="00CC21F3">
        <w:tc>
          <w:tcPr>
            <w:tcW w:w="9740" w:type="dxa"/>
          </w:tcPr>
          <w:p w14:paraId="1153072D" w14:textId="77777777"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14:paraId="39471327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76B695C8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AA. VV. Teoría del impuesto sobre la renta. Instituto Colombiano de Derecho Tributario. Bogotá, 1995.</w:t>
            </w:r>
          </w:p>
          <w:p w14:paraId="559D18F5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lang w:val="pt-BR"/>
              </w:rPr>
            </w:pPr>
            <w:r w:rsidRPr="0034755F">
              <w:rPr>
                <w:rFonts w:ascii="Arial" w:hAnsi="Arial" w:cs="Arial"/>
              </w:rPr>
              <w:t xml:space="preserve">ALBIÑANA, César. Sistema tributario español y comparado. </w:t>
            </w:r>
            <w:proofErr w:type="spellStart"/>
            <w:r w:rsidRPr="0034755F">
              <w:rPr>
                <w:rFonts w:ascii="Arial" w:hAnsi="Arial" w:cs="Arial"/>
                <w:lang w:val="pt-BR"/>
              </w:rPr>
              <w:t>Tecnos</w:t>
            </w:r>
            <w:proofErr w:type="spellEnd"/>
            <w:r w:rsidRPr="0034755F">
              <w:rPr>
                <w:rFonts w:ascii="Arial" w:hAnsi="Arial" w:cs="Arial"/>
                <w:lang w:val="pt-BR"/>
              </w:rPr>
              <w:t>. Madrid, 1992.</w:t>
            </w:r>
          </w:p>
          <w:p w14:paraId="06D36039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  <w:lang w:val="pt-BR"/>
              </w:rPr>
              <w:t>ALVARADO, Manuel A.</w:t>
            </w:r>
            <w:proofErr w:type="gramStart"/>
            <w:r w:rsidRPr="0034755F">
              <w:rPr>
                <w:rFonts w:ascii="Arial" w:hAnsi="Arial" w:cs="Arial"/>
                <w:lang w:val="pt-BR"/>
              </w:rPr>
              <w:t xml:space="preserve">  </w:t>
            </w:r>
            <w:proofErr w:type="gramEnd"/>
            <w:r w:rsidRPr="0034755F">
              <w:rPr>
                <w:rFonts w:ascii="Arial" w:hAnsi="Arial" w:cs="Arial"/>
              </w:rPr>
              <w:t>Tratado de ciencia tributaria. Librería Siglo XX. Bogotá, 1941.</w:t>
            </w:r>
          </w:p>
          <w:p w14:paraId="761F2FCA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AMAYA MANTILLA, Vicente. La reforma tributaria de 2006: aspectos sustanciales y procedimentales. En: Memorias de las XXXI Jornadas Colombianas de Derecho Tributario. ICDT. Cartagena. 2007.</w:t>
            </w:r>
          </w:p>
          <w:p w14:paraId="2579445B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ARENAS ÁNGEL. Rafael. “Reforma tributaria 2003. (Ley 863)”. En: Memorias de las XXVIII Jornadas Colombianas de Derecho Tributario. ICDT. Cartagena de Indias. 2004, p. 269 y ss.</w:t>
            </w:r>
          </w:p>
          <w:p w14:paraId="38402728" w14:textId="77777777" w:rsidR="009D0511" w:rsidRPr="0034755F" w:rsidRDefault="009D0511" w:rsidP="002E1267">
            <w:pPr>
              <w:pStyle w:val="Ttulo"/>
              <w:widowControl/>
              <w:numPr>
                <w:ilvl w:val="0"/>
                <w:numId w:val="7"/>
              </w:numPr>
              <w:jc w:val="both"/>
              <w:rPr>
                <w:b w:val="0"/>
                <w:lang w:val="es-MX"/>
              </w:rPr>
            </w:pPr>
            <w:r w:rsidRPr="0034755F">
              <w:rPr>
                <w:b w:val="0"/>
                <w:lang w:val="es-MX"/>
              </w:rPr>
              <w:t xml:space="preserve">AMATUCCI, Andrea, Tratado de derecho tributario, Tomo I. “El derecho tributario y sus fuentes”, Editorial Temis, Bogotá,  2001. </w:t>
            </w:r>
          </w:p>
          <w:p w14:paraId="102B0A0B" w14:textId="77777777" w:rsidR="009D0511" w:rsidRPr="0034755F" w:rsidRDefault="009D0511" w:rsidP="009D051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E2CF9AC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 xml:space="preserve">BRAVO ARTEAGA, Juan Rafael. El nuevo impuesto de ganancias </w:t>
            </w:r>
            <w:r w:rsidRPr="0034755F">
              <w:rPr>
                <w:rFonts w:ascii="Arial" w:hAnsi="Arial" w:cs="Arial"/>
                <w:color w:val="000000"/>
              </w:rPr>
              <w:lastRenderedPageBreak/>
              <w:t>ocasionales. En: Memorias de las Cuartas Jornadas Colombianas de Derecho Tributario. Bogotá, 1980.</w:t>
            </w:r>
          </w:p>
          <w:p w14:paraId="7E7325BB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BRAVO ARTEAGA, Juan Rafael. “Nociones Fundamentales de Derecho Tributario”. Tercera Edición. Ed. </w:t>
            </w:r>
            <w:proofErr w:type="spellStart"/>
            <w:r w:rsidRPr="0034755F">
              <w:rPr>
                <w:rFonts w:ascii="Arial" w:hAnsi="Arial" w:cs="Arial"/>
              </w:rPr>
              <w:t>Legis</w:t>
            </w:r>
            <w:proofErr w:type="spellEnd"/>
            <w:r w:rsidRPr="0034755F">
              <w:rPr>
                <w:rFonts w:ascii="Arial" w:hAnsi="Arial" w:cs="Arial"/>
              </w:rPr>
              <w:t>. 2000. Colombia.</w:t>
            </w:r>
          </w:p>
          <w:p w14:paraId="227B6681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CENCERRADO MILLÁN, Emilio. El mínimo exento. Marcial Pons. Madrid, 1999.</w:t>
            </w:r>
          </w:p>
          <w:p w14:paraId="7318282B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CORREDOR ALEJO, Jesús Orlando. Impuesto sobre la renta. CIJUF. Medellín, 2004.</w:t>
            </w:r>
          </w:p>
          <w:p w14:paraId="00C9FA80" w14:textId="77777777" w:rsidR="009D0511" w:rsidRPr="0034755F" w:rsidRDefault="009D0511" w:rsidP="002E1267">
            <w:pPr>
              <w:pStyle w:val="Textonotapie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>CORREDOR ALEJO Jesús Orlando, “EL IMPUESTO DE RENTA EN COLOMBIA – PARTE GENERAL.” Centro Interamericano Jurídico – Financiero. CIJUF.</w:t>
            </w:r>
          </w:p>
          <w:p w14:paraId="5F9BC429" w14:textId="77777777" w:rsidR="009D0511" w:rsidRPr="0034755F" w:rsidRDefault="009D0511" w:rsidP="009D0511">
            <w:pPr>
              <w:jc w:val="both"/>
              <w:rPr>
                <w:rFonts w:ascii="Arial" w:hAnsi="Arial" w:cs="Arial"/>
              </w:rPr>
            </w:pPr>
          </w:p>
          <w:p w14:paraId="75C1338E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</w:rPr>
              <w:t xml:space="preserve">CRUZ DE QUIÑONES, Lucy. Política tributaria y reforma. </w:t>
            </w:r>
            <w:r w:rsidRPr="0034755F">
              <w:rPr>
                <w:rFonts w:ascii="Arial" w:hAnsi="Arial" w:cs="Arial"/>
                <w:color w:val="000000"/>
              </w:rPr>
              <w:t xml:space="preserve">En: Memorias de las </w:t>
            </w:r>
            <w:proofErr w:type="spellStart"/>
            <w:r w:rsidRPr="0034755F">
              <w:rPr>
                <w:rFonts w:ascii="Arial" w:hAnsi="Arial" w:cs="Arial"/>
                <w:color w:val="000000"/>
              </w:rPr>
              <w:t>Vigésimoquintas</w:t>
            </w:r>
            <w:proofErr w:type="spellEnd"/>
            <w:r w:rsidRPr="0034755F">
              <w:rPr>
                <w:rFonts w:ascii="Arial" w:hAnsi="Arial" w:cs="Arial"/>
                <w:color w:val="000000"/>
              </w:rPr>
              <w:t xml:space="preserve"> Jornadas Colombianas de Derecho Tributario. Bogotá, 1977.</w:t>
            </w:r>
          </w:p>
          <w:p w14:paraId="0FE3D203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>Estatuto Tributario. Centro Interamericano Jurídico y Financiero. CIJUF.2012.</w:t>
            </w:r>
          </w:p>
          <w:p w14:paraId="31FC87A5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</w:rPr>
              <w:t>DUARTE  NIETO Rafael Antonio, PLANEACIÓN TRIBUTARIA, PROCEDIMIENTO TRIBUTARIO Y SALDOS A FAVOR AÑOS 2010, 2011 Y… Primera Edición Año 2009. Editorial L. Jesús Niño Ballesteros.</w:t>
            </w:r>
          </w:p>
          <w:p w14:paraId="3FEC9484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</w:rPr>
              <w:t>DUARTE  NIETO Rafael Antonio, PLANEACIÓN TRIBUTARIA, IMPUESTO DE RENTA AÑO 2009, 2010, Y… Segunda Edición Año 2010. Editorial L. Jesús Niño Ballesteros.</w:t>
            </w:r>
          </w:p>
          <w:p w14:paraId="720A620B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>FERNÁNDEZ, Luis Omar. Imposición sobre la renta: personal y societaria. La Ley. Buenos Aires, 2002.</w:t>
            </w:r>
          </w:p>
          <w:p w14:paraId="136034E3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 xml:space="preserve">GILLIS, Malcolm y </w:t>
            </w:r>
            <w:proofErr w:type="spellStart"/>
            <w:r w:rsidRPr="0034755F">
              <w:rPr>
                <w:rFonts w:ascii="Arial" w:hAnsi="Arial" w:cs="Arial"/>
                <w:color w:val="000000"/>
              </w:rPr>
              <w:t>McLURE</w:t>
            </w:r>
            <w:proofErr w:type="spellEnd"/>
            <w:r w:rsidRPr="0034755F">
              <w:rPr>
                <w:rFonts w:ascii="Arial" w:hAnsi="Arial" w:cs="Arial"/>
                <w:color w:val="000000"/>
              </w:rPr>
              <w:t>, Charles E. La reforma tributaria colombiana de 1974. Biblioteca del Banco Popular. Bogotá, 1977.</w:t>
            </w:r>
          </w:p>
          <w:p w14:paraId="6CD9A9BA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>GOODE, Richard. El impuesto sobre la renta. Instituto de Estudios Fiscales. Madrid, 1969.</w:t>
            </w:r>
          </w:p>
          <w:p w14:paraId="7551266C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 xml:space="preserve">JARAMILLO DÍAZ, Juan Carlos. Régimen tributario para las entidades sin ánimo de lucro. </w:t>
            </w:r>
            <w:proofErr w:type="spellStart"/>
            <w:r w:rsidRPr="0034755F">
              <w:rPr>
                <w:rFonts w:ascii="Arial" w:hAnsi="Arial" w:cs="Arial"/>
                <w:color w:val="000000"/>
              </w:rPr>
              <w:t>Legis</w:t>
            </w:r>
            <w:proofErr w:type="spellEnd"/>
            <w:r w:rsidRPr="0034755F">
              <w:rPr>
                <w:rFonts w:ascii="Arial" w:hAnsi="Arial" w:cs="Arial"/>
                <w:color w:val="000000"/>
              </w:rPr>
              <w:t>. Bogotá, 2003.</w:t>
            </w:r>
          </w:p>
          <w:p w14:paraId="453C0621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>LEÓN VADÉS, César A. Estrategias financieras de planeación tributaria. Universidad Libre. Cali, 1999.</w:t>
            </w:r>
          </w:p>
          <w:p w14:paraId="2AC3F46F" w14:textId="77777777" w:rsidR="009D0511" w:rsidRPr="0034755F" w:rsidRDefault="009D0511" w:rsidP="002E1267">
            <w:pPr>
              <w:pStyle w:val="Ttulo"/>
              <w:widowControl/>
              <w:numPr>
                <w:ilvl w:val="0"/>
                <w:numId w:val="7"/>
              </w:numPr>
              <w:jc w:val="both"/>
              <w:rPr>
                <w:b w:val="0"/>
                <w:lang w:val="es-MX"/>
              </w:rPr>
            </w:pPr>
            <w:r w:rsidRPr="0034755F">
              <w:rPr>
                <w:b w:val="0"/>
                <w:lang w:val="es-MX"/>
              </w:rPr>
              <w:t xml:space="preserve">LEWIN, Alfredo. Derecho Tributario, Derecho Internacional tributario. </w:t>
            </w:r>
            <w:r w:rsidRPr="0034755F">
              <w:rPr>
                <w:b w:val="0"/>
                <w:lang w:val="es-MX"/>
              </w:rPr>
              <w:lastRenderedPageBreak/>
              <w:t>Instituto Colombiano de Derecho Tributario.1999</w:t>
            </w:r>
          </w:p>
          <w:p w14:paraId="3A851500" w14:textId="77777777" w:rsidR="009D0511" w:rsidRPr="0034755F" w:rsidRDefault="009D0511" w:rsidP="009D051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E837034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>MÚNERA CABAS, Alberto. Ganancias ocasionales. En: Memorias de las Primeras Jornadas Colombianas de Derecho Tributario. Bogotá, 1977.</w:t>
            </w:r>
          </w:p>
          <w:p w14:paraId="33742E25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  <w:color w:val="000000"/>
              </w:rPr>
              <w:t>MUSGRAVE, Richard A. Propuesta para una reforma fiscal para Colombia. Ediciones Banco de la República. Bogotá, 1974.</w:t>
            </w:r>
          </w:p>
          <w:p w14:paraId="0B1AFE36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 xml:space="preserve">PARDO ROJAS, Nelson y otros. Contabilidad y auditoría tributaria. </w:t>
            </w:r>
            <w:proofErr w:type="spellStart"/>
            <w:r w:rsidRPr="0034755F">
              <w:rPr>
                <w:rFonts w:ascii="Arial" w:hAnsi="Arial" w:cs="Arial"/>
                <w:color w:val="000000"/>
              </w:rPr>
              <w:t>Cijuf</w:t>
            </w:r>
            <w:proofErr w:type="spellEnd"/>
            <w:r w:rsidRPr="0034755F">
              <w:rPr>
                <w:rFonts w:ascii="Arial" w:hAnsi="Arial" w:cs="Arial"/>
                <w:color w:val="000000"/>
              </w:rPr>
              <w:t>. Medellín, 2006.</w:t>
            </w:r>
          </w:p>
          <w:p w14:paraId="25971D02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 xml:space="preserve">PELÁEZ VARGAS, Jorge. Régimen tributario colombiano: teoría y práctica. </w:t>
            </w:r>
            <w:proofErr w:type="spellStart"/>
            <w:r w:rsidRPr="0034755F">
              <w:rPr>
                <w:rFonts w:ascii="Arial" w:hAnsi="Arial" w:cs="Arial"/>
                <w:color w:val="000000"/>
              </w:rPr>
              <w:t>Bedout</w:t>
            </w:r>
            <w:proofErr w:type="spellEnd"/>
            <w:r w:rsidRPr="0034755F">
              <w:rPr>
                <w:rFonts w:ascii="Arial" w:hAnsi="Arial" w:cs="Arial"/>
                <w:color w:val="000000"/>
              </w:rPr>
              <w:t>. Medellín. 1976.</w:t>
            </w:r>
          </w:p>
          <w:p w14:paraId="3140A2D4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>PÉREZ ROYO, Ignacio. Manual del impuesto sobre la renta de las personas físicas. Marcial Pons. Madrid, 2000.</w:t>
            </w:r>
          </w:p>
          <w:p w14:paraId="17B37556" w14:textId="77777777" w:rsidR="009D0511" w:rsidRPr="0034755F" w:rsidRDefault="009D0511" w:rsidP="002E1267">
            <w:pPr>
              <w:pStyle w:val="Textonotapie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55F">
              <w:rPr>
                <w:rFonts w:ascii="Arial" w:hAnsi="Arial" w:cs="Arial"/>
                <w:sz w:val="24"/>
                <w:szCs w:val="24"/>
              </w:rPr>
              <w:t xml:space="preserve">PIZA RODRIGUEZ, Julio Roberto. Documento denominado: “Capacidad Económica como principio del Sistema Tributario”. 2002. Págs. 62 y 63.  </w:t>
            </w:r>
          </w:p>
          <w:p w14:paraId="5AA9214F" w14:textId="77777777" w:rsidR="009D0511" w:rsidRPr="0034755F" w:rsidRDefault="009D0511" w:rsidP="009D0511">
            <w:pPr>
              <w:pStyle w:val="Ttulo"/>
              <w:widowControl/>
              <w:jc w:val="both"/>
              <w:rPr>
                <w:b w:val="0"/>
                <w:lang w:val="es-ES"/>
              </w:rPr>
            </w:pPr>
          </w:p>
          <w:p w14:paraId="256FAEF7" w14:textId="77777777" w:rsidR="009D0511" w:rsidRPr="0034755F" w:rsidRDefault="009D0511" w:rsidP="002E1267">
            <w:pPr>
              <w:pStyle w:val="Ttulo"/>
              <w:widowControl/>
              <w:numPr>
                <w:ilvl w:val="0"/>
                <w:numId w:val="7"/>
              </w:numPr>
              <w:jc w:val="both"/>
              <w:rPr>
                <w:b w:val="0"/>
                <w:lang w:val="es-ES"/>
              </w:rPr>
            </w:pPr>
            <w:r w:rsidRPr="0034755F">
              <w:rPr>
                <w:b w:val="0"/>
                <w:lang w:val="es-ES"/>
              </w:rPr>
              <w:t>PLAZAS VEGA, Mauricio, Derecho de la Hacienda Pública y Derecho Tributario, Editorial Temis, Bogotá – Colombia ,2000.</w:t>
            </w:r>
          </w:p>
          <w:p w14:paraId="4897F659" w14:textId="77777777" w:rsidR="009D0511" w:rsidRPr="0034755F" w:rsidRDefault="009D0511" w:rsidP="009D0511">
            <w:pPr>
              <w:pStyle w:val="Ttulo"/>
              <w:widowControl/>
              <w:jc w:val="both"/>
              <w:rPr>
                <w:b w:val="0"/>
                <w:lang w:val="es-MX"/>
              </w:rPr>
            </w:pPr>
          </w:p>
          <w:p w14:paraId="08D28C27" w14:textId="77777777" w:rsidR="009D0511" w:rsidRPr="0034755F" w:rsidRDefault="009D0511" w:rsidP="002E1267">
            <w:pPr>
              <w:pStyle w:val="Ttulo"/>
              <w:widowControl/>
              <w:numPr>
                <w:ilvl w:val="0"/>
                <w:numId w:val="7"/>
              </w:numPr>
              <w:jc w:val="both"/>
              <w:rPr>
                <w:b w:val="0"/>
                <w:lang w:val="es-MX"/>
              </w:rPr>
            </w:pPr>
            <w:r w:rsidRPr="0034755F">
              <w:rPr>
                <w:b w:val="0"/>
                <w:lang w:val="es-MX"/>
              </w:rPr>
              <w:t xml:space="preserve">PLAZAS VEGA, Mauricio A., Derecho Tributario Comunitario, Editorial </w:t>
            </w:r>
            <w:proofErr w:type="spellStart"/>
            <w:r w:rsidRPr="0034755F">
              <w:rPr>
                <w:b w:val="0"/>
                <w:lang w:val="es-MX"/>
              </w:rPr>
              <w:t>Legis</w:t>
            </w:r>
            <w:proofErr w:type="spellEnd"/>
            <w:r w:rsidRPr="0034755F">
              <w:rPr>
                <w:b w:val="0"/>
                <w:lang w:val="es-MX"/>
              </w:rPr>
              <w:t xml:space="preserve"> S.A., Bogotá, 2001. </w:t>
            </w:r>
          </w:p>
          <w:p w14:paraId="10576327" w14:textId="77777777" w:rsidR="009D0511" w:rsidRPr="0034755F" w:rsidRDefault="009D0511" w:rsidP="009D051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3837E60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  <w:color w:val="000000"/>
              </w:rPr>
              <w:t xml:space="preserve">ROZO GUTIÉRREZ, Carolina. “Impuesto al patrimonio”. </w:t>
            </w:r>
            <w:r w:rsidRPr="0034755F">
              <w:rPr>
                <w:rFonts w:ascii="Arial" w:hAnsi="Arial" w:cs="Arial"/>
              </w:rPr>
              <w:t>En: Memorias de las XXIX Jornadas Colombianas de Derecho Tributario. ICDT. Cartagena de Indias. 2005,  p. 359 y ss.</w:t>
            </w:r>
          </w:p>
          <w:p w14:paraId="6693ECFC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  <w:color w:val="000000"/>
              </w:rPr>
              <w:t xml:space="preserve">SANÍN BERNAL, Ignacio. Un nuevo derecho societario: el propuesto desde el estatuto tributario. </w:t>
            </w:r>
            <w:r w:rsidRPr="0034755F">
              <w:rPr>
                <w:rFonts w:ascii="Arial" w:hAnsi="Arial" w:cs="Arial"/>
              </w:rPr>
              <w:t>Temis. Bogotá, 2003.</w:t>
            </w:r>
          </w:p>
          <w:p w14:paraId="53F75DA8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>SCHINDEL, Ángel. La imposición sobre el patrimonio de las empresas y las personas físicas. XVI Jornadas Latinoamericanas de Derecho Tributario. T. II. ILADT. Lima, 1993.</w:t>
            </w:r>
          </w:p>
          <w:p w14:paraId="53D0D544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color w:val="000000"/>
              </w:rPr>
            </w:pPr>
            <w:r w:rsidRPr="0034755F">
              <w:rPr>
                <w:rFonts w:ascii="Arial" w:hAnsi="Arial" w:cs="Arial"/>
                <w:color w:val="000000"/>
              </w:rPr>
              <w:t xml:space="preserve">TANABE, </w:t>
            </w:r>
            <w:proofErr w:type="spellStart"/>
            <w:r w:rsidRPr="0034755F">
              <w:rPr>
                <w:rFonts w:ascii="Arial" w:hAnsi="Arial" w:cs="Arial"/>
                <w:color w:val="000000"/>
              </w:rPr>
              <w:t>Noboru</w:t>
            </w:r>
            <w:proofErr w:type="spellEnd"/>
            <w:r w:rsidRPr="0034755F">
              <w:rPr>
                <w:rFonts w:ascii="Arial" w:hAnsi="Arial" w:cs="Arial"/>
                <w:color w:val="000000"/>
              </w:rPr>
              <w:t>, et. al. Impuesto sobre el patrimonio. Instituto de Estudios Fiscales. Madrid, 1972.</w:t>
            </w:r>
          </w:p>
          <w:p w14:paraId="0D926660" w14:textId="77777777" w:rsidR="009D0511" w:rsidRPr="0034755F" w:rsidRDefault="009D0511" w:rsidP="002E1267">
            <w:pPr>
              <w:pStyle w:val="Ttulo"/>
              <w:widowControl/>
              <w:numPr>
                <w:ilvl w:val="0"/>
                <w:numId w:val="7"/>
              </w:numPr>
              <w:jc w:val="both"/>
              <w:rPr>
                <w:b w:val="0"/>
                <w:lang w:val="es-MX"/>
              </w:rPr>
            </w:pPr>
            <w:r w:rsidRPr="0034755F">
              <w:rPr>
                <w:b w:val="0"/>
                <w:lang w:val="es-MX"/>
              </w:rPr>
              <w:t xml:space="preserve">UCKMAR, </w:t>
            </w:r>
            <w:proofErr w:type="spellStart"/>
            <w:r w:rsidRPr="0034755F">
              <w:rPr>
                <w:b w:val="0"/>
                <w:lang w:val="es-MX"/>
              </w:rPr>
              <w:t>Victor</w:t>
            </w:r>
            <w:proofErr w:type="spellEnd"/>
            <w:r w:rsidRPr="0034755F">
              <w:rPr>
                <w:b w:val="0"/>
                <w:lang w:val="es-MX"/>
              </w:rPr>
              <w:t xml:space="preserve">, Curso de derecho tributario internacional, “Los tratados internacionales en materia tributaria”, Tomo I., Editorial Temis, Bogotá, 2003.  </w:t>
            </w:r>
          </w:p>
          <w:p w14:paraId="446E2E17" w14:textId="77777777" w:rsidR="009D0511" w:rsidRPr="0034755F" w:rsidRDefault="009D0511" w:rsidP="009D0511">
            <w:pPr>
              <w:pStyle w:val="Ttulo"/>
              <w:widowControl/>
              <w:jc w:val="both"/>
              <w:rPr>
                <w:b w:val="0"/>
                <w:lang w:val="es-MX"/>
              </w:rPr>
            </w:pPr>
          </w:p>
          <w:p w14:paraId="51EB118E" w14:textId="77777777" w:rsidR="009D0511" w:rsidRPr="0034755F" w:rsidRDefault="009D0511" w:rsidP="002E1267">
            <w:pPr>
              <w:pStyle w:val="Ttulo"/>
              <w:widowControl/>
              <w:numPr>
                <w:ilvl w:val="0"/>
                <w:numId w:val="7"/>
              </w:numPr>
              <w:jc w:val="both"/>
              <w:rPr>
                <w:b w:val="0"/>
                <w:lang w:val="es-MX"/>
              </w:rPr>
            </w:pPr>
            <w:r w:rsidRPr="0034755F">
              <w:rPr>
                <w:b w:val="0"/>
                <w:lang w:val="es-MX"/>
              </w:rPr>
              <w:t xml:space="preserve">UCKMAR, </w:t>
            </w:r>
            <w:proofErr w:type="spellStart"/>
            <w:r w:rsidRPr="0034755F">
              <w:rPr>
                <w:b w:val="0"/>
                <w:lang w:val="es-MX"/>
              </w:rPr>
              <w:t>Victor</w:t>
            </w:r>
            <w:proofErr w:type="spellEnd"/>
            <w:r w:rsidRPr="0034755F">
              <w:rPr>
                <w:b w:val="0"/>
                <w:lang w:val="es-MX"/>
              </w:rPr>
              <w:t xml:space="preserve">, Curso de derecho tributario internacional, Capítulo XXV,  </w:t>
            </w:r>
            <w:r w:rsidRPr="0034755F">
              <w:rPr>
                <w:b w:val="0"/>
                <w:lang w:val="es-MX"/>
              </w:rPr>
              <w:lastRenderedPageBreak/>
              <w:t>Tomo II., Editorial Temis, Bogotá, 2003.</w:t>
            </w:r>
          </w:p>
          <w:p w14:paraId="420D4F53" w14:textId="77777777" w:rsidR="009D0511" w:rsidRPr="0034755F" w:rsidRDefault="009D0511" w:rsidP="009D0511">
            <w:pPr>
              <w:jc w:val="both"/>
              <w:rPr>
                <w:rFonts w:ascii="Arial" w:hAnsi="Arial" w:cs="Arial"/>
              </w:rPr>
            </w:pPr>
          </w:p>
          <w:p w14:paraId="13A8FBB8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VASCO MARTINEZ, </w:t>
            </w:r>
            <w:proofErr w:type="spellStart"/>
            <w:r w:rsidRPr="0034755F">
              <w:rPr>
                <w:rFonts w:ascii="Arial" w:hAnsi="Arial" w:cs="Arial"/>
              </w:rPr>
              <w:t>Rubèn</w:t>
            </w:r>
            <w:proofErr w:type="spellEnd"/>
            <w:r w:rsidRPr="0034755F">
              <w:rPr>
                <w:rFonts w:ascii="Arial" w:hAnsi="Arial" w:cs="Arial"/>
              </w:rPr>
              <w:t>. Impuesto de Renta Personas Naturales – 2012 -. Editorial Centro Interamericano jurídico – financiero – CIJUF.</w:t>
            </w:r>
          </w:p>
          <w:p w14:paraId="54CD9025" w14:textId="77777777" w:rsidR="009D0511" w:rsidRPr="0034755F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 xml:space="preserve">VILLEGAS, Héctor Belisario. Curso de finanzas, derecho financiero y tributario. </w:t>
            </w:r>
            <w:proofErr w:type="spellStart"/>
            <w:r w:rsidRPr="0034755F">
              <w:rPr>
                <w:rFonts w:ascii="Arial" w:hAnsi="Arial" w:cs="Arial"/>
              </w:rPr>
              <w:t>Astrea</w:t>
            </w:r>
            <w:proofErr w:type="spellEnd"/>
            <w:r w:rsidRPr="0034755F">
              <w:rPr>
                <w:rFonts w:ascii="Arial" w:hAnsi="Arial" w:cs="Arial"/>
              </w:rPr>
              <w:t>. 8 ed. Buenos Aires, 2002.</w:t>
            </w:r>
          </w:p>
          <w:p w14:paraId="6D1FAE29" w14:textId="77777777" w:rsidR="009D0511" w:rsidRDefault="009D0511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ZARAMA VÁS</w:t>
            </w:r>
            <w:r w:rsidRPr="0034755F">
              <w:rPr>
                <w:rFonts w:ascii="Arial" w:hAnsi="Arial" w:cs="Arial"/>
                <w:lang w:val="pt-BR"/>
              </w:rPr>
              <w:t xml:space="preserve">QUEZ, Fernando. Reforma Tributaria Comentada. </w:t>
            </w:r>
            <w:r w:rsidRPr="0034755F">
              <w:rPr>
                <w:rFonts w:ascii="Arial" w:hAnsi="Arial" w:cs="Arial"/>
              </w:rPr>
              <w:t xml:space="preserve">Leyes 1429 y 1430, Decreto Legislativo 4825 del 2010. </w:t>
            </w:r>
            <w:proofErr w:type="spellStart"/>
            <w:r w:rsidRPr="0034755F">
              <w:rPr>
                <w:rFonts w:ascii="Arial" w:hAnsi="Arial" w:cs="Arial"/>
              </w:rPr>
              <w:t>Legis</w:t>
            </w:r>
            <w:proofErr w:type="spellEnd"/>
            <w:r w:rsidRPr="0034755F">
              <w:rPr>
                <w:rFonts w:ascii="Arial" w:hAnsi="Arial" w:cs="Arial"/>
              </w:rPr>
              <w:t xml:space="preserve">. Bogotá, 2011. </w:t>
            </w:r>
          </w:p>
          <w:p w14:paraId="7369491C" w14:textId="77777777" w:rsidR="002E1267" w:rsidRPr="00CE2E32" w:rsidRDefault="002E1267" w:rsidP="002E1267">
            <w:pPr>
              <w:widowControl w:val="0"/>
              <w:numPr>
                <w:ilvl w:val="0"/>
                <w:numId w:val="7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8"/>
              <w:jc w:val="both"/>
              <w:rPr>
                <w:rFonts w:ascii="Helvetica" w:eastAsiaTheme="minorHAnsi" w:hAnsi="Helvetica" w:cs="Helvetica"/>
                <w:sz w:val="28"/>
                <w:szCs w:val="28"/>
                <w:lang w:val="en-US" w:eastAsia="en-US"/>
              </w:rPr>
            </w:pPr>
            <w:hyperlink r:id="rId9" w:history="1">
              <w:r w:rsidRPr="00CE2E32">
                <w:rPr>
                  <w:rFonts w:ascii="Helvetica" w:eastAsiaTheme="minorHAnsi" w:hAnsi="Helvetica" w:cs="Helvetica"/>
                  <w:i/>
                  <w:iCs/>
                  <w:sz w:val="28"/>
                  <w:szCs w:val="28"/>
                  <w:lang w:val="en-US" w:eastAsia="en-US"/>
                </w:rPr>
                <w:t>Natural Law and Natural Rights</w:t>
              </w:r>
            </w:hyperlink>
            <w:r w:rsidRPr="00CE2E32">
              <w:rPr>
                <w:rFonts w:ascii="Helvetica" w:eastAsiaTheme="minorHAnsi" w:hAnsi="Helvetica" w:cs="Helvetica"/>
                <w:sz w:val="28"/>
                <w:szCs w:val="28"/>
                <w:lang w:val="en-US" w:eastAsia="en-US"/>
              </w:rPr>
              <w:t xml:space="preserve"> (Oxford University Press, Clarendon Law Series, 1980, 9th impression 1996)</w:t>
            </w:r>
          </w:p>
          <w:p w14:paraId="2926BEDE" w14:textId="77777777" w:rsidR="002E1267" w:rsidRPr="00CE2E32" w:rsidRDefault="000E0EFD" w:rsidP="002E1267">
            <w:pPr>
              <w:widowControl w:val="0"/>
              <w:numPr>
                <w:ilvl w:val="0"/>
                <w:numId w:val="7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8"/>
              <w:jc w:val="both"/>
              <w:rPr>
                <w:rFonts w:ascii="Helvetica" w:eastAsiaTheme="minorHAnsi" w:hAnsi="Helvetica" w:cs="Helvetica"/>
                <w:sz w:val="28"/>
                <w:szCs w:val="28"/>
                <w:lang w:val="en-US" w:eastAsia="en-US"/>
              </w:rPr>
            </w:pPr>
            <w:hyperlink r:id="rId10" w:history="1">
              <w:r w:rsidR="002E1267" w:rsidRPr="00CE2E32">
                <w:rPr>
                  <w:rFonts w:ascii="Helvetica" w:eastAsiaTheme="minorHAnsi" w:hAnsi="Helvetica" w:cs="Helvetica"/>
                  <w:i/>
                  <w:iCs/>
                  <w:sz w:val="28"/>
                  <w:szCs w:val="28"/>
                  <w:lang w:val="en-US" w:eastAsia="en-US"/>
                </w:rPr>
                <w:t>Fundamentals of Ethics</w:t>
              </w:r>
            </w:hyperlink>
            <w:r w:rsidR="002E1267" w:rsidRPr="00CE2E32">
              <w:rPr>
                <w:rFonts w:ascii="Helvetica" w:eastAsiaTheme="minorHAnsi" w:hAnsi="Helvetica" w:cs="Helvetica"/>
                <w:sz w:val="28"/>
                <w:szCs w:val="28"/>
                <w:lang w:val="en-US" w:eastAsia="en-US"/>
              </w:rPr>
              <w:t xml:space="preserve"> (Oxford University Press &amp; Georgetown UP, 1983)</w:t>
            </w:r>
          </w:p>
          <w:p w14:paraId="4E7522B0" w14:textId="77777777" w:rsidR="002E1267" w:rsidRPr="00CE2E32" w:rsidRDefault="002E1267" w:rsidP="002E1267">
            <w:pPr>
              <w:widowControl w:val="0"/>
              <w:numPr>
                <w:ilvl w:val="0"/>
                <w:numId w:val="7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8"/>
              <w:jc w:val="both"/>
              <w:rPr>
                <w:rFonts w:ascii="Helvetica" w:eastAsiaTheme="minorHAnsi" w:hAnsi="Helvetica" w:cs="Helvetica"/>
                <w:sz w:val="28"/>
                <w:szCs w:val="28"/>
                <w:lang w:val="en-US" w:eastAsia="en-US"/>
              </w:rPr>
            </w:pPr>
            <w:r w:rsidRPr="00CE2E32">
              <w:rPr>
                <w:rFonts w:ascii="Helvetica" w:eastAsiaTheme="minorHAnsi" w:hAnsi="Helvetica" w:cs="Helvetica"/>
                <w:i/>
                <w:iCs/>
                <w:sz w:val="28"/>
                <w:szCs w:val="28"/>
                <w:lang w:val="en-US" w:eastAsia="en-US"/>
              </w:rPr>
              <w:t>Nuclear Deterrence, Morality, and Realism</w:t>
            </w:r>
            <w:r w:rsidRPr="00CE2E32">
              <w:rPr>
                <w:rFonts w:ascii="Helvetica" w:eastAsiaTheme="minorHAnsi" w:hAnsi="Helvetica" w:cs="Helvetica"/>
                <w:sz w:val="28"/>
                <w:szCs w:val="28"/>
                <w:lang w:val="en-US" w:eastAsia="en-US"/>
              </w:rPr>
              <w:t xml:space="preserve"> (Oxford University Press, 1987)</w:t>
            </w:r>
          </w:p>
          <w:p w14:paraId="7EC0A42F" w14:textId="77777777" w:rsidR="002E1267" w:rsidRPr="002E1267" w:rsidRDefault="000E0EFD" w:rsidP="002E1267">
            <w:pPr>
              <w:widowControl w:val="0"/>
              <w:numPr>
                <w:ilvl w:val="0"/>
                <w:numId w:val="7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8"/>
              <w:jc w:val="both"/>
              <w:rPr>
                <w:rFonts w:ascii="Helvetica" w:eastAsiaTheme="minorHAnsi" w:hAnsi="Helvetica" w:cs="Helvetica"/>
                <w:sz w:val="28"/>
                <w:szCs w:val="28"/>
                <w:lang w:eastAsia="en-US"/>
              </w:rPr>
            </w:pPr>
            <w:hyperlink r:id="rId11" w:history="1">
              <w:r w:rsidR="002E1267" w:rsidRPr="002E1267">
                <w:rPr>
                  <w:rFonts w:ascii="Helvetica" w:eastAsiaTheme="minorHAnsi" w:hAnsi="Helvetica" w:cs="Helvetica"/>
                  <w:i/>
                  <w:iCs/>
                  <w:sz w:val="28"/>
                  <w:szCs w:val="28"/>
                  <w:lang w:eastAsia="en-US"/>
                </w:rPr>
                <w:t xml:space="preserve">Moral </w:t>
              </w:r>
              <w:proofErr w:type="spellStart"/>
              <w:r w:rsidR="002E1267" w:rsidRPr="002E1267">
                <w:rPr>
                  <w:rFonts w:ascii="Helvetica" w:eastAsiaTheme="minorHAnsi" w:hAnsi="Helvetica" w:cs="Helvetica"/>
                  <w:i/>
                  <w:iCs/>
                  <w:sz w:val="28"/>
                  <w:szCs w:val="28"/>
                  <w:lang w:eastAsia="en-US"/>
                </w:rPr>
                <w:t>Absolutes</w:t>
              </w:r>
              <w:proofErr w:type="spellEnd"/>
            </w:hyperlink>
            <w:r w:rsidR="002E1267" w:rsidRPr="002E1267">
              <w:rPr>
                <w:rFonts w:ascii="Helvetica" w:eastAsiaTheme="minorHAnsi" w:hAnsi="Helvetica" w:cs="Helvetica"/>
                <w:sz w:val="28"/>
                <w:szCs w:val="28"/>
                <w:lang w:eastAsia="en-US"/>
              </w:rPr>
              <w:t xml:space="preserve"> (CUAP, 1991)</w:t>
            </w:r>
          </w:p>
          <w:p w14:paraId="3F678EA5" w14:textId="77777777" w:rsidR="002E1267" w:rsidRPr="00CE2E32" w:rsidRDefault="002E1267" w:rsidP="002E1267">
            <w:pPr>
              <w:numPr>
                <w:ilvl w:val="0"/>
                <w:numId w:val="7"/>
              </w:num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CE2E32">
              <w:rPr>
                <w:rFonts w:ascii="Helvetica" w:eastAsiaTheme="minorHAnsi" w:hAnsi="Helvetica" w:cs="Helvetica"/>
                <w:i/>
                <w:iCs/>
                <w:sz w:val="28"/>
                <w:szCs w:val="28"/>
                <w:lang w:val="en-US" w:eastAsia="en-US"/>
              </w:rPr>
              <w:t>Aquinas: Moral, Political, and Legal Theory</w:t>
            </w:r>
            <w:r w:rsidRPr="00CE2E32">
              <w:rPr>
                <w:rFonts w:ascii="Helvetica" w:eastAsiaTheme="minorHAnsi" w:hAnsi="Helvetica" w:cs="Helvetica"/>
                <w:sz w:val="28"/>
                <w:szCs w:val="28"/>
                <w:lang w:val="en-US" w:eastAsia="en-US"/>
              </w:rPr>
              <w:t xml:space="preserve"> (Oxford University Press, 1998).</w:t>
            </w:r>
          </w:p>
          <w:p w14:paraId="02D81541" w14:textId="77777777" w:rsidR="009D0511" w:rsidRPr="00CE2E32" w:rsidRDefault="009D0511" w:rsidP="00CC21F3">
            <w:pPr>
              <w:rPr>
                <w:rFonts w:ascii="Arial" w:hAnsi="Arial" w:cs="Arial"/>
                <w:b/>
                <w:color w:val="0F243E" w:themeColor="text2" w:themeShade="80"/>
                <w:lang w:val="en-US"/>
              </w:rPr>
            </w:pPr>
          </w:p>
          <w:p w14:paraId="36B412C4" w14:textId="77777777" w:rsidR="009D0511" w:rsidRPr="00CE2E32" w:rsidRDefault="009D0511" w:rsidP="00CC21F3">
            <w:pPr>
              <w:rPr>
                <w:rFonts w:ascii="Arial" w:hAnsi="Arial" w:cs="Arial"/>
                <w:b/>
                <w:color w:val="0F243E" w:themeColor="text2" w:themeShade="80"/>
                <w:lang w:val="en-US"/>
              </w:rPr>
            </w:pPr>
          </w:p>
        </w:tc>
      </w:tr>
      <w:tr w:rsidR="009D3B04" w14:paraId="2D16E33B" w14:textId="77777777" w:rsidTr="00CC21F3">
        <w:tc>
          <w:tcPr>
            <w:tcW w:w="9740" w:type="dxa"/>
          </w:tcPr>
          <w:p w14:paraId="0D348BF4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  <w:r w:rsidR="00804FCB">
              <w:rPr>
                <w:rFonts w:ascii="Arial" w:hAnsi="Arial" w:cs="Arial"/>
                <w:b/>
                <w:color w:val="0F243E" w:themeColor="text2" w:themeShade="80"/>
              </w:rPr>
              <w:t xml:space="preserve">A UTILIZAR </w:t>
            </w:r>
          </w:p>
          <w:p w14:paraId="33E9D82C" w14:textId="77777777"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14:paraId="1629DBEB" w14:textId="77777777" w:rsidTr="00CC21F3">
        <w:tc>
          <w:tcPr>
            <w:tcW w:w="9740" w:type="dxa"/>
          </w:tcPr>
          <w:p w14:paraId="621820B4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14:paraId="52AB842A" w14:textId="77777777" w:rsidR="009D0511" w:rsidRDefault="009D051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18FA12E1" w14:textId="77777777" w:rsidR="009D0511" w:rsidRPr="0034755F" w:rsidRDefault="000E0EFD" w:rsidP="001841B0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hyperlink r:id="rId12" w:history="1">
              <w:r w:rsidR="009D0511" w:rsidRPr="0034755F">
                <w:rPr>
                  <w:rStyle w:val="Hipervnculo"/>
                  <w:rFonts w:ascii="Arial" w:hAnsi="Arial" w:cs="Arial"/>
                </w:rPr>
                <w:t>http://es.shvoong.com/books/1669325-la-revoluci%C3%B3n-francesa-causas-consecuencias/</w:t>
              </w:r>
            </w:hyperlink>
          </w:p>
          <w:p w14:paraId="4CB3107D" w14:textId="77777777" w:rsidR="009D0511" w:rsidRPr="0034755F" w:rsidRDefault="000E0EFD" w:rsidP="001841B0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hyperlink r:id="rId13" w:history="1">
              <w:r w:rsidR="009D0511" w:rsidRPr="0034755F">
                <w:rPr>
                  <w:rStyle w:val="Hipervnculo"/>
                  <w:rFonts w:ascii="Arial" w:hAnsi="Arial" w:cs="Arial"/>
                </w:rPr>
                <w:t>http://etimologías.dechile.net/?tributo</w:t>
              </w:r>
            </w:hyperlink>
          </w:p>
          <w:p w14:paraId="0C8C6195" w14:textId="77777777" w:rsidR="009D0511" w:rsidRPr="0034755F" w:rsidRDefault="000E0EFD" w:rsidP="001841B0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hyperlink r:id="rId14" w:history="1">
              <w:r w:rsidR="009D0511" w:rsidRPr="0034755F">
                <w:rPr>
                  <w:rStyle w:val="Hipervnculo"/>
                  <w:rFonts w:ascii="Arial" w:hAnsi="Arial" w:cs="Arial"/>
                </w:rPr>
                <w:t>http://www.historiacultural.com/2010/07/causas-de-la-revolucion-francesa.htm</w:t>
              </w:r>
            </w:hyperlink>
          </w:p>
          <w:p w14:paraId="00884043" w14:textId="77777777" w:rsidR="009D0511" w:rsidRPr="009D0511" w:rsidRDefault="009D0511" w:rsidP="001841B0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34755F">
              <w:rPr>
                <w:rFonts w:ascii="Arial" w:hAnsi="Arial" w:cs="Arial"/>
              </w:rPr>
              <w:t>www.actualícese.com</w:t>
            </w:r>
          </w:p>
          <w:p w14:paraId="0616077C" w14:textId="77777777"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14:paraId="1B68698A" w14:textId="77777777" w:rsidTr="00CC21F3">
        <w:tc>
          <w:tcPr>
            <w:tcW w:w="9740" w:type="dxa"/>
          </w:tcPr>
          <w:p w14:paraId="5EE68A5D" w14:textId="77777777"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14:paraId="4D56F100" w14:textId="77777777"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14:paraId="3D7F7D19" w14:textId="77777777" w:rsidTr="00CC21F3">
        <w:tc>
          <w:tcPr>
            <w:tcW w:w="9740" w:type="dxa"/>
          </w:tcPr>
          <w:p w14:paraId="0FA59320" w14:textId="77777777"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14:paraId="5E09EABF" w14:textId="77777777"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14:paraId="5EEF0E82" w14:textId="77777777"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14:paraId="140C76AF" w14:textId="77777777" w:rsidR="00373F2F" w:rsidRPr="00765F03" w:rsidRDefault="00765F03" w:rsidP="00765F03">
      <w:pPr>
        <w:jc w:val="both"/>
        <w:rPr>
          <w:rFonts w:ascii="Arial" w:hAnsi="Arial" w:cs="Arial"/>
        </w:rPr>
      </w:pPr>
      <w:r w:rsidRPr="00765F03">
        <w:rPr>
          <w:rFonts w:ascii="Arial" w:hAnsi="Arial" w:cs="Arial"/>
          <w:b/>
        </w:rPr>
        <w:t>NOTA:</w:t>
      </w:r>
      <w:r>
        <w:rPr>
          <w:rFonts w:ascii="Arial" w:hAnsi="Arial" w:cs="Arial"/>
        </w:rPr>
        <w:t xml:space="preserve"> Para identificar y proyectar el trabajo independiente del estudiante, favor tener en cuenta el número de créditos de la asignatura,  y por cada crédito corresponde dos horas de trabajo independiente. Ejemplo si la asignatura es de </w:t>
      </w:r>
      <w:r>
        <w:rPr>
          <w:rFonts w:ascii="Arial" w:hAnsi="Arial" w:cs="Arial"/>
        </w:rPr>
        <w:lastRenderedPageBreak/>
        <w:t xml:space="preserve">dos créditos (2), corresponde cuatro (4) horas de T.I. a la semana,  y si es de tres créditos (3) la asignatura, corresponde seis (6) horas de T.I.  </w:t>
      </w:r>
    </w:p>
    <w:sectPr w:rsidR="00373F2F" w:rsidRPr="00765F03" w:rsidSect="00F60130">
      <w:headerReference w:type="even" r:id="rId15"/>
      <w:headerReference w:type="default" r:id="rId16"/>
      <w:footerReference w:type="default" r:id="rId17"/>
      <w:headerReference w:type="first" r:id="rId18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511C4" w14:textId="77777777" w:rsidR="000E0EFD" w:rsidRDefault="000E0EFD">
      <w:r>
        <w:separator/>
      </w:r>
    </w:p>
  </w:endnote>
  <w:endnote w:type="continuationSeparator" w:id="0">
    <w:p w14:paraId="40B156FF" w14:textId="77777777" w:rsidR="000E0EFD" w:rsidRDefault="000E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Cambria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890A8" w14:textId="77777777"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E8CCD6" wp14:editId="1306F1A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14705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14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C6A29E" w14:textId="77777777"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14:paraId="3F596030" w14:textId="77777777"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14:paraId="62CBF4A4" w14:textId="77777777" w:rsidR="00133C1C" w:rsidRPr="00F60130" w:rsidRDefault="000E0EFD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4575244D" w14:textId="77777777" w:rsidR="00133C1C" w:rsidRDefault="000E0EFD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14:paraId="39FE66F4" w14:textId="77777777"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15pt;width:315.3pt;height:64.1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" filled="f" stroked="f">
              <v:textbox style="mso-fit-shape-to-text:t">
                <w:txbxContent>
                  <w:p w14:paraId="60C6A29E" w14:textId="77777777"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14:paraId="3F596030" w14:textId="77777777"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14:paraId="62CBF4A4" w14:textId="77777777" w:rsidR="00133C1C" w:rsidRPr="00F60130" w:rsidRDefault="002E1267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14:paraId="4575244D" w14:textId="77777777" w:rsidR="00133C1C" w:rsidRDefault="002E1267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14:paraId="39FE66F4" w14:textId="77777777"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2A0A2F" w14:textId="77777777" w:rsidR="000E0EFD" w:rsidRDefault="000E0EFD">
      <w:r>
        <w:separator/>
      </w:r>
    </w:p>
  </w:footnote>
  <w:footnote w:type="continuationSeparator" w:id="0">
    <w:p w14:paraId="69300D00" w14:textId="77777777" w:rsidR="000E0EFD" w:rsidRDefault="000E0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F0430" w14:textId="77777777" w:rsidR="00133C1C" w:rsidRDefault="000E0EFD">
    <w:pPr>
      <w:pStyle w:val="Encabezado"/>
    </w:pPr>
    <w:r>
      <w:rPr>
        <w:noProof/>
        <w:lang w:eastAsia="es-CO"/>
      </w:rPr>
      <w:pict w14:anchorId="21F5C0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BAB07" w14:textId="77777777"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BDAC189" wp14:editId="423F8547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64FE6" w14:textId="77777777"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27F33B" w14:textId="77777777"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54E88B" w14:textId="77777777"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63E5F" w14:textId="77777777"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6AF726" w14:textId="77777777"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7039E0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7039E0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12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14:paraId="2E9858ED" w14:textId="77777777"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14:paraId="51864FE6" w14:textId="77777777"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14:paraId="1C27F33B" w14:textId="77777777"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14:paraId="0B54E88B" w14:textId="77777777"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14:paraId="1F563E5F" w14:textId="77777777"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14:paraId="7C6AF726" w14:textId="77777777"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7039E0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7039E0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12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14:paraId="2E9858ED" w14:textId="77777777"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E7769" w14:textId="77777777" w:rsidR="00133C1C" w:rsidRDefault="000E0EFD">
    <w:pPr>
      <w:pStyle w:val="Encabezado"/>
    </w:pPr>
    <w:r>
      <w:rPr>
        <w:noProof/>
        <w:lang w:eastAsia="es-CO"/>
      </w:rPr>
      <w:pict w14:anchorId="0C7076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4D6A3D"/>
    <w:multiLevelType w:val="hybridMultilevel"/>
    <w:tmpl w:val="ED32370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B62FE"/>
    <w:multiLevelType w:val="hybridMultilevel"/>
    <w:tmpl w:val="83BA1348"/>
    <w:lvl w:ilvl="0" w:tplc="BF5255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253B9"/>
    <w:multiLevelType w:val="hybridMultilevel"/>
    <w:tmpl w:val="110A0400"/>
    <w:lvl w:ilvl="0" w:tplc="F69689A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C53DBB"/>
    <w:multiLevelType w:val="hybridMultilevel"/>
    <w:tmpl w:val="CE644FE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EF6751"/>
    <w:multiLevelType w:val="multilevel"/>
    <w:tmpl w:val="CF64B8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45644DC6"/>
    <w:multiLevelType w:val="multilevel"/>
    <w:tmpl w:val="CC96312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459D6E2B"/>
    <w:multiLevelType w:val="hybridMultilevel"/>
    <w:tmpl w:val="9B7EC5AA"/>
    <w:lvl w:ilvl="0" w:tplc="37401EC4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E4711C"/>
    <w:multiLevelType w:val="multilevel"/>
    <w:tmpl w:val="CF64B8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6DCE4B7A"/>
    <w:multiLevelType w:val="hybridMultilevel"/>
    <w:tmpl w:val="F38283FE"/>
    <w:lvl w:ilvl="0" w:tplc="24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4"/>
  </w:num>
  <w:num w:numId="1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2219A"/>
    <w:rsid w:val="00023220"/>
    <w:rsid w:val="000441CA"/>
    <w:rsid w:val="00082EE3"/>
    <w:rsid w:val="000974B1"/>
    <w:rsid w:val="000B4495"/>
    <w:rsid w:val="000D5DD4"/>
    <w:rsid w:val="000E0EFD"/>
    <w:rsid w:val="000E5B8C"/>
    <w:rsid w:val="001045BF"/>
    <w:rsid w:val="00133BD9"/>
    <w:rsid w:val="001434AF"/>
    <w:rsid w:val="0015247C"/>
    <w:rsid w:val="001841B0"/>
    <w:rsid w:val="00193340"/>
    <w:rsid w:val="001B7672"/>
    <w:rsid w:val="001D5BBE"/>
    <w:rsid w:val="001D68CF"/>
    <w:rsid w:val="00244DD7"/>
    <w:rsid w:val="0026451A"/>
    <w:rsid w:val="002E1267"/>
    <w:rsid w:val="00365D73"/>
    <w:rsid w:val="00373F2F"/>
    <w:rsid w:val="003C589F"/>
    <w:rsid w:val="003D374B"/>
    <w:rsid w:val="003E50B7"/>
    <w:rsid w:val="00440803"/>
    <w:rsid w:val="004A1219"/>
    <w:rsid w:val="004B4E0F"/>
    <w:rsid w:val="004C4BF8"/>
    <w:rsid w:val="004E5C30"/>
    <w:rsid w:val="00503B3A"/>
    <w:rsid w:val="0051204E"/>
    <w:rsid w:val="005307D9"/>
    <w:rsid w:val="00566B57"/>
    <w:rsid w:val="00580528"/>
    <w:rsid w:val="00583131"/>
    <w:rsid w:val="005C35A3"/>
    <w:rsid w:val="0061011D"/>
    <w:rsid w:val="00623E53"/>
    <w:rsid w:val="00632BC7"/>
    <w:rsid w:val="006865AC"/>
    <w:rsid w:val="006E3822"/>
    <w:rsid w:val="007039E0"/>
    <w:rsid w:val="007558B3"/>
    <w:rsid w:val="00764A26"/>
    <w:rsid w:val="00765F03"/>
    <w:rsid w:val="007B7482"/>
    <w:rsid w:val="007C0BE8"/>
    <w:rsid w:val="007E533F"/>
    <w:rsid w:val="007F422F"/>
    <w:rsid w:val="00804FCB"/>
    <w:rsid w:val="00867D0C"/>
    <w:rsid w:val="0088554F"/>
    <w:rsid w:val="008963FA"/>
    <w:rsid w:val="008A5B65"/>
    <w:rsid w:val="008F0525"/>
    <w:rsid w:val="008F75D7"/>
    <w:rsid w:val="00902D91"/>
    <w:rsid w:val="00935108"/>
    <w:rsid w:val="00962AFD"/>
    <w:rsid w:val="009A21E9"/>
    <w:rsid w:val="009A26B8"/>
    <w:rsid w:val="009A43A0"/>
    <w:rsid w:val="009C2EC7"/>
    <w:rsid w:val="009D0511"/>
    <w:rsid w:val="009D3B04"/>
    <w:rsid w:val="009E4037"/>
    <w:rsid w:val="009E48C7"/>
    <w:rsid w:val="009F1D4E"/>
    <w:rsid w:val="00A0083B"/>
    <w:rsid w:val="00A4540E"/>
    <w:rsid w:val="00A70B1C"/>
    <w:rsid w:val="00A728D1"/>
    <w:rsid w:val="00A918E4"/>
    <w:rsid w:val="00A95DF1"/>
    <w:rsid w:val="00AB6222"/>
    <w:rsid w:val="00AC3D38"/>
    <w:rsid w:val="00AF3593"/>
    <w:rsid w:val="00B32218"/>
    <w:rsid w:val="00B3659A"/>
    <w:rsid w:val="00B805BC"/>
    <w:rsid w:val="00BD6600"/>
    <w:rsid w:val="00C64897"/>
    <w:rsid w:val="00C65468"/>
    <w:rsid w:val="00C674FC"/>
    <w:rsid w:val="00C72D7C"/>
    <w:rsid w:val="00C82373"/>
    <w:rsid w:val="00CB0DCA"/>
    <w:rsid w:val="00CB281D"/>
    <w:rsid w:val="00CC116E"/>
    <w:rsid w:val="00CD6BED"/>
    <w:rsid w:val="00CE2E32"/>
    <w:rsid w:val="00D15C96"/>
    <w:rsid w:val="00D173EE"/>
    <w:rsid w:val="00D40E14"/>
    <w:rsid w:val="00D774F2"/>
    <w:rsid w:val="00D97B5F"/>
    <w:rsid w:val="00DA459A"/>
    <w:rsid w:val="00DE3D09"/>
    <w:rsid w:val="00E11F7C"/>
    <w:rsid w:val="00E564EF"/>
    <w:rsid w:val="00EB03AE"/>
    <w:rsid w:val="00EB439A"/>
    <w:rsid w:val="00EE66E2"/>
    <w:rsid w:val="00F17856"/>
    <w:rsid w:val="00F26635"/>
    <w:rsid w:val="00F727BD"/>
    <w:rsid w:val="00F82659"/>
    <w:rsid w:val="00FA1F96"/>
    <w:rsid w:val="00FD60D8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,"/>
  <w14:docId w14:val="69EB85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paragraph" w:styleId="Ttulo">
    <w:name w:val="Title"/>
    <w:basedOn w:val="Normal"/>
    <w:link w:val="TtuloCar"/>
    <w:qFormat/>
    <w:rsid w:val="009D051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lang w:val="en-US"/>
    </w:rPr>
  </w:style>
  <w:style w:type="character" w:customStyle="1" w:styleId="TtuloCar">
    <w:name w:val="Título Car"/>
    <w:basedOn w:val="Fuentedeprrafopredeter"/>
    <w:link w:val="Ttulo"/>
    <w:rsid w:val="009D0511"/>
    <w:rPr>
      <w:rFonts w:ascii="Arial" w:eastAsia="Times New Roman" w:hAnsi="Arial" w:cs="Arial"/>
      <w:b/>
      <w:bCs/>
      <w:sz w:val="24"/>
      <w:szCs w:val="24"/>
      <w:lang w:val="en-US" w:eastAsia="es-ES"/>
    </w:rPr>
  </w:style>
  <w:style w:type="paragraph" w:styleId="Textonotapie">
    <w:name w:val="footnote text"/>
    <w:basedOn w:val="Normal"/>
    <w:link w:val="TextonotapieCar"/>
    <w:semiHidden/>
    <w:rsid w:val="009D0511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9D0511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paragraph" w:styleId="Ttulo">
    <w:name w:val="Title"/>
    <w:basedOn w:val="Normal"/>
    <w:link w:val="TtuloCar"/>
    <w:qFormat/>
    <w:rsid w:val="009D051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lang w:val="en-US"/>
    </w:rPr>
  </w:style>
  <w:style w:type="character" w:customStyle="1" w:styleId="TtuloCar">
    <w:name w:val="Título Car"/>
    <w:basedOn w:val="Fuentedeprrafopredeter"/>
    <w:link w:val="Ttulo"/>
    <w:rsid w:val="009D0511"/>
    <w:rPr>
      <w:rFonts w:ascii="Arial" w:eastAsia="Times New Roman" w:hAnsi="Arial" w:cs="Arial"/>
      <w:b/>
      <w:bCs/>
      <w:sz w:val="24"/>
      <w:szCs w:val="24"/>
      <w:lang w:val="en-US" w:eastAsia="es-ES"/>
    </w:rPr>
  </w:style>
  <w:style w:type="paragraph" w:styleId="Textonotapie">
    <w:name w:val="footnote text"/>
    <w:basedOn w:val="Normal"/>
    <w:link w:val="TextonotapieCar"/>
    <w:semiHidden/>
    <w:rsid w:val="009D0511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9D0511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timolog&#237;as.dechile.net/?tributo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s.shvoong.com/books/1669325-la-revoluci%C3%B3n-francesa-causas-consecuencias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ooks.google.com/books?id=OO6aSIy4o4gC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books.google.com/books?id=D13PVzOiXgQC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ooks.google.com/books?id=1lRFHEI6JQoC" TargetMode="External"/><Relationship Id="rId14" Type="http://schemas.openxmlformats.org/officeDocument/2006/relationships/hyperlink" Target="http://www.historiacultural.com/2010/07/causas-de-la-revolucion-francesa.ht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8DD15-D905-4AF2-8D82-B760A344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12</Pages>
  <Words>2320</Words>
  <Characters>12765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60</cp:revision>
  <dcterms:created xsi:type="dcterms:W3CDTF">2015-01-28T22:09:00Z</dcterms:created>
  <dcterms:modified xsi:type="dcterms:W3CDTF">2015-08-13T20:44:00Z</dcterms:modified>
</cp:coreProperties>
</file>